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8B" w:rsidRDefault="00AF328B" w:rsidP="00AF328B">
      <w:pPr>
        <w:ind w:left="709" w:right="991"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 СУХОБУЗИМСКИЙ </w:t>
      </w:r>
      <w:r w:rsidR="00DB442B">
        <w:rPr>
          <w:sz w:val="28"/>
          <w:szCs w:val="28"/>
        </w:rPr>
        <w:t>РАЙОН АДМИНИСТРАЦИЯ АТАМАНОВСКОГО</w:t>
      </w:r>
      <w:r>
        <w:rPr>
          <w:sz w:val="28"/>
          <w:szCs w:val="28"/>
        </w:rPr>
        <w:t xml:space="preserve"> СЕЛЬСОВЕТА</w:t>
      </w:r>
    </w:p>
    <w:p w:rsidR="00DB442B" w:rsidRDefault="00DB442B" w:rsidP="00AF328B">
      <w:pPr>
        <w:tabs>
          <w:tab w:val="left" w:pos="4100"/>
        </w:tabs>
        <w:ind w:firstLine="709"/>
        <w:jc w:val="center"/>
        <w:rPr>
          <w:sz w:val="28"/>
          <w:szCs w:val="28"/>
        </w:rPr>
      </w:pPr>
    </w:p>
    <w:p w:rsidR="00AF328B" w:rsidRDefault="00AF328B" w:rsidP="00AF328B">
      <w:pPr>
        <w:tabs>
          <w:tab w:val="left" w:pos="41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B442B" w:rsidRDefault="00DB442B" w:rsidP="00AF328B">
      <w:pPr>
        <w:tabs>
          <w:tab w:val="left" w:pos="4100"/>
        </w:tabs>
        <w:ind w:firstLine="709"/>
        <w:jc w:val="center"/>
        <w:rPr>
          <w:sz w:val="28"/>
          <w:szCs w:val="28"/>
        </w:rPr>
      </w:pPr>
    </w:p>
    <w:p w:rsidR="00AF328B" w:rsidRDefault="00DB442B" w:rsidP="00AF3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AF328B">
        <w:rPr>
          <w:sz w:val="28"/>
          <w:szCs w:val="28"/>
        </w:rPr>
        <w:t xml:space="preserve"> авгу</w:t>
      </w:r>
      <w:r>
        <w:rPr>
          <w:sz w:val="28"/>
          <w:szCs w:val="28"/>
        </w:rPr>
        <w:t>ста 2022г.                     с. Атаманово                                 №</w:t>
      </w:r>
      <w:r w:rsidR="00C35271">
        <w:rPr>
          <w:sz w:val="28"/>
          <w:szCs w:val="28"/>
        </w:rPr>
        <w:t>50</w:t>
      </w:r>
      <w:r>
        <w:rPr>
          <w:sz w:val="28"/>
          <w:szCs w:val="28"/>
        </w:rPr>
        <w:t xml:space="preserve"> -п</w:t>
      </w:r>
    </w:p>
    <w:p w:rsidR="00AF328B" w:rsidRDefault="00AF328B"/>
    <w:p w:rsidR="00AF328B" w:rsidRPr="00AF328B" w:rsidRDefault="00AF328B" w:rsidP="00AF328B"/>
    <w:p w:rsidR="00AF328B" w:rsidRDefault="00AF328B" w:rsidP="00AF328B">
      <w:pPr>
        <w:tabs>
          <w:tab w:val="left" w:pos="3180"/>
        </w:tabs>
        <w:rPr>
          <w:sz w:val="28"/>
        </w:rPr>
      </w:pPr>
      <w:r>
        <w:tab/>
      </w:r>
    </w:p>
    <w:p w:rsidR="00AF328B" w:rsidRDefault="00AF328B" w:rsidP="00AF328B">
      <w:pPr>
        <w:ind w:right="2125"/>
        <w:jc w:val="both"/>
        <w:rPr>
          <w:sz w:val="28"/>
        </w:rPr>
      </w:pPr>
      <w:r>
        <w:rPr>
          <w:sz w:val="28"/>
        </w:rPr>
        <w:t xml:space="preserve">Об утверждении </w:t>
      </w:r>
      <w:r w:rsidR="009E10A3">
        <w:rPr>
          <w:sz w:val="28"/>
        </w:rPr>
        <w:t>П</w:t>
      </w:r>
      <w:r>
        <w:rPr>
          <w:sz w:val="28"/>
        </w:rPr>
        <w:t>орядка утверждения органами местного самоуправления поселений, городских округов или муниципальных округов, муниципальных районов Красноярского края схемы размещения гражданами гаражей, являющихся некап</w:t>
      </w:r>
      <w:r w:rsidR="00DB442B">
        <w:rPr>
          <w:sz w:val="28"/>
        </w:rPr>
        <w:t xml:space="preserve">итальными сооружениями, стоянки </w:t>
      </w:r>
      <w:r w:rsidR="00C35271">
        <w:rPr>
          <w:sz w:val="28"/>
        </w:rPr>
        <w:t xml:space="preserve">технических </w:t>
      </w:r>
      <w:r>
        <w:rPr>
          <w:sz w:val="28"/>
        </w:rPr>
        <w:t>и других средств передвижения инвалидов вблизи их места жительства</w:t>
      </w:r>
    </w:p>
    <w:p w:rsidR="00DB442B" w:rsidRDefault="00DB442B" w:rsidP="00AF328B">
      <w:pPr>
        <w:ind w:right="2125"/>
        <w:jc w:val="both"/>
        <w:rPr>
          <w:sz w:val="28"/>
        </w:rPr>
      </w:pPr>
    </w:p>
    <w:p w:rsidR="00AF328B" w:rsidRPr="00227DAB" w:rsidRDefault="00AF328B" w:rsidP="00DB44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DA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1</w:t>
      </w:r>
      <w:r w:rsidRPr="00227DAB">
        <w:rPr>
          <w:sz w:val="28"/>
          <w:szCs w:val="28"/>
        </w:rPr>
        <w:t xml:space="preserve"> </w:t>
      </w:r>
      <w:hyperlink r:id="rId6" w:history="1">
        <w:r w:rsidRPr="00227DAB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и</w:t>
        </w:r>
        <w:r w:rsidRPr="00227DAB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39.36-1</w:t>
      </w:r>
      <w:r w:rsidRPr="00227DAB">
        <w:rPr>
          <w:sz w:val="28"/>
          <w:szCs w:val="28"/>
        </w:rPr>
        <w:t xml:space="preserve"> Земельного кодекса Российской Федерации,  </w:t>
      </w:r>
      <w:hyperlink r:id="rId7" w:history="1">
        <w:r w:rsidRPr="00227DAB">
          <w:rPr>
            <w:sz w:val="28"/>
            <w:szCs w:val="28"/>
          </w:rPr>
          <w:t>статьей 3</w:t>
        </w:r>
      </w:hyperlink>
      <w:r w:rsidRPr="00227DAB">
        <w:rPr>
          <w:sz w:val="28"/>
          <w:szCs w:val="28"/>
        </w:rPr>
        <w:t xml:space="preserve"> Закона Красноярского края от 04.12.2008 </w:t>
      </w:r>
      <w:r>
        <w:rPr>
          <w:sz w:val="28"/>
          <w:szCs w:val="28"/>
        </w:rPr>
        <w:t>№ 7-2542 «</w:t>
      </w:r>
      <w:r w:rsidRPr="00227DAB">
        <w:rPr>
          <w:sz w:val="28"/>
          <w:szCs w:val="28"/>
        </w:rPr>
        <w:t>О регулировании земельны</w:t>
      </w:r>
      <w:r>
        <w:rPr>
          <w:sz w:val="28"/>
          <w:szCs w:val="28"/>
        </w:rPr>
        <w:t>х отношений в Красноярском крае», рук</w:t>
      </w:r>
      <w:r w:rsidR="00DB442B">
        <w:rPr>
          <w:sz w:val="28"/>
          <w:szCs w:val="28"/>
        </w:rPr>
        <w:t xml:space="preserve">оводствуясь Уставом </w:t>
      </w:r>
      <w:proofErr w:type="spellStart"/>
      <w:r w:rsidR="00DB442B">
        <w:rPr>
          <w:sz w:val="28"/>
          <w:szCs w:val="28"/>
        </w:rPr>
        <w:t>Атамановского</w:t>
      </w:r>
      <w:proofErr w:type="spellEnd"/>
      <w:r>
        <w:rPr>
          <w:sz w:val="28"/>
          <w:szCs w:val="28"/>
        </w:rPr>
        <w:t xml:space="preserve">  сельсовета</w:t>
      </w:r>
      <w:r w:rsidR="00DB442B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</w:t>
      </w:r>
      <w:r w:rsidRPr="00227DAB">
        <w:rPr>
          <w:sz w:val="28"/>
          <w:szCs w:val="28"/>
        </w:rPr>
        <w:t>:</w:t>
      </w:r>
    </w:p>
    <w:p w:rsidR="00AF328B" w:rsidRPr="008A0F84" w:rsidRDefault="008A0F84" w:rsidP="008A0F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328B" w:rsidRPr="008A0F84">
        <w:rPr>
          <w:sz w:val="28"/>
          <w:szCs w:val="28"/>
        </w:rPr>
        <w:t xml:space="preserve">Утвердить </w:t>
      </w:r>
      <w:hyperlink w:anchor="Par37" w:history="1">
        <w:r w:rsidR="00AF328B" w:rsidRPr="008A0F84">
          <w:rPr>
            <w:sz w:val="28"/>
            <w:szCs w:val="28"/>
          </w:rPr>
          <w:t>Порядок</w:t>
        </w:r>
      </w:hyperlink>
      <w:r w:rsidR="00AF328B" w:rsidRPr="008A0F84">
        <w:rPr>
          <w:sz w:val="28"/>
          <w:szCs w:val="28"/>
        </w:rPr>
        <w:t xml:space="preserve"> </w:t>
      </w:r>
      <w:r w:rsidR="00AF328B" w:rsidRPr="008A0F84">
        <w:rPr>
          <w:sz w:val="28"/>
        </w:rPr>
        <w:t>утверждения органами местного самоуправления поселений, городских округов или муниципальных округов, муниципальных районов Красноярского края схемы размещения гражданами гаражей, являющихся некапитальными сооружениями, стоянки технических и других средств передвижения инвалидов вблизи их места жительства</w:t>
      </w:r>
      <w:r w:rsidR="00AF328B" w:rsidRPr="008A0F84">
        <w:rPr>
          <w:sz w:val="28"/>
          <w:szCs w:val="28"/>
        </w:rPr>
        <w:t>, согласно приложению.</w:t>
      </w:r>
    </w:p>
    <w:p w:rsidR="008A0F84" w:rsidRPr="00906C74" w:rsidRDefault="008A0F84" w:rsidP="008A0F8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906C74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 момента подписания и подлежит размещению на официа</w:t>
      </w:r>
      <w:r>
        <w:rPr>
          <w:rFonts w:ascii="Times New Roman" w:hAnsi="Times New Roman"/>
          <w:color w:val="000000"/>
          <w:sz w:val="28"/>
          <w:szCs w:val="28"/>
        </w:rPr>
        <w:t xml:space="preserve">льном сайте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Атамановского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906C7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atamanowo</w:t>
      </w:r>
      <w:proofErr w:type="spellEnd"/>
      <w:r w:rsidRPr="008A0F8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A0F84">
        <w:rPr>
          <w:rFonts w:ascii="Times New Roman" w:hAnsi="Times New Roman"/>
          <w:sz w:val="28"/>
          <w:szCs w:val="28"/>
        </w:rPr>
        <w:t xml:space="preserve"> </w:t>
      </w:r>
      <w:r w:rsidRPr="00906C74">
        <w:rPr>
          <w:rFonts w:ascii="Times New Roman" w:hAnsi="Times New Roman"/>
          <w:sz w:val="28"/>
          <w:szCs w:val="28"/>
        </w:rPr>
        <w:t xml:space="preserve">и в «Ведомостях органов местного самоуправления </w:t>
      </w:r>
      <w:proofErr w:type="spellStart"/>
      <w:r w:rsidRPr="00906C74">
        <w:rPr>
          <w:rFonts w:ascii="Times New Roman" w:hAnsi="Times New Roman"/>
          <w:sz w:val="28"/>
          <w:szCs w:val="28"/>
        </w:rPr>
        <w:t>Атамановского</w:t>
      </w:r>
      <w:proofErr w:type="spellEnd"/>
      <w:r w:rsidRPr="00906C74">
        <w:rPr>
          <w:rFonts w:ascii="Times New Roman" w:hAnsi="Times New Roman"/>
          <w:sz w:val="28"/>
          <w:szCs w:val="28"/>
        </w:rPr>
        <w:t xml:space="preserve"> сельсовета».</w:t>
      </w:r>
    </w:p>
    <w:p w:rsidR="008A0F84" w:rsidRPr="00906C74" w:rsidRDefault="008A0F84" w:rsidP="008A0F8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A0F84" w:rsidRPr="008A0F84" w:rsidRDefault="008A0F84" w:rsidP="008A0F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328B" w:rsidRPr="00AF328B" w:rsidRDefault="00AF328B" w:rsidP="00AF328B"/>
    <w:p w:rsidR="00AF328B" w:rsidRPr="00AF328B" w:rsidRDefault="00AF328B" w:rsidP="00AF328B">
      <w:pPr>
        <w:rPr>
          <w:sz w:val="28"/>
          <w:szCs w:val="28"/>
        </w:rPr>
      </w:pPr>
      <w:r w:rsidRPr="00AF328B">
        <w:rPr>
          <w:sz w:val="28"/>
          <w:szCs w:val="28"/>
        </w:rPr>
        <w:t xml:space="preserve">Глава </w:t>
      </w:r>
      <w:r w:rsidR="008A0F84">
        <w:rPr>
          <w:sz w:val="28"/>
          <w:szCs w:val="28"/>
        </w:rPr>
        <w:t xml:space="preserve">администрации                                                                   Н.С. </w:t>
      </w:r>
      <w:proofErr w:type="spellStart"/>
      <w:r w:rsidR="008A0F84">
        <w:rPr>
          <w:sz w:val="28"/>
          <w:szCs w:val="28"/>
        </w:rPr>
        <w:t>Тарбеева</w:t>
      </w:r>
      <w:proofErr w:type="spellEnd"/>
    </w:p>
    <w:p w:rsidR="00AF328B" w:rsidRPr="00AF328B" w:rsidRDefault="00AF328B" w:rsidP="00AF328B"/>
    <w:p w:rsidR="00AF328B" w:rsidRPr="00AF328B" w:rsidRDefault="00AF328B" w:rsidP="00AF328B"/>
    <w:p w:rsidR="00AF328B" w:rsidRPr="00AF328B" w:rsidRDefault="00AF328B" w:rsidP="00AF328B"/>
    <w:p w:rsidR="00AF328B" w:rsidRPr="00AF328B" w:rsidRDefault="00AF328B" w:rsidP="00AF328B"/>
    <w:p w:rsidR="00AF328B" w:rsidRPr="00AF328B" w:rsidRDefault="00AF328B" w:rsidP="00AF328B"/>
    <w:p w:rsidR="00AF328B" w:rsidRPr="00AF328B" w:rsidRDefault="00AF328B" w:rsidP="00AF328B"/>
    <w:p w:rsidR="00AF328B" w:rsidRPr="00AF328B" w:rsidRDefault="00AF328B" w:rsidP="00AF328B"/>
    <w:p w:rsidR="00AF328B" w:rsidRDefault="00AF328B" w:rsidP="00AF328B"/>
    <w:p w:rsidR="008A0F84" w:rsidRDefault="008A0F84" w:rsidP="00AF328B">
      <w:pPr>
        <w:ind w:left="5760"/>
        <w:rPr>
          <w:sz w:val="28"/>
          <w:szCs w:val="28"/>
        </w:rPr>
      </w:pPr>
    </w:p>
    <w:p w:rsidR="008A0F84" w:rsidRDefault="008A0F84" w:rsidP="00AF328B">
      <w:pPr>
        <w:ind w:left="5760"/>
        <w:rPr>
          <w:sz w:val="28"/>
          <w:szCs w:val="28"/>
        </w:rPr>
      </w:pPr>
    </w:p>
    <w:p w:rsidR="008A0F84" w:rsidRDefault="008A0F84" w:rsidP="00AF328B">
      <w:pPr>
        <w:ind w:left="5760"/>
        <w:rPr>
          <w:sz w:val="28"/>
          <w:szCs w:val="28"/>
        </w:rPr>
      </w:pPr>
    </w:p>
    <w:p w:rsidR="008A0F84" w:rsidRDefault="008A0F84" w:rsidP="008A0F84">
      <w:pPr>
        <w:ind w:left="5760" w:hanging="231"/>
        <w:rPr>
          <w:sz w:val="28"/>
          <w:szCs w:val="28"/>
        </w:rPr>
      </w:pPr>
    </w:p>
    <w:p w:rsidR="00C35271" w:rsidRDefault="00C35271" w:rsidP="008A0F84">
      <w:pPr>
        <w:ind w:left="5760" w:hanging="231"/>
        <w:rPr>
          <w:sz w:val="28"/>
          <w:szCs w:val="28"/>
        </w:rPr>
      </w:pPr>
    </w:p>
    <w:p w:rsidR="00AF328B" w:rsidRPr="00AF328B" w:rsidRDefault="00AF328B" w:rsidP="00C35271">
      <w:pPr>
        <w:ind w:left="5760"/>
        <w:jc w:val="right"/>
        <w:rPr>
          <w:sz w:val="28"/>
          <w:szCs w:val="28"/>
        </w:rPr>
      </w:pPr>
      <w:r w:rsidRPr="00AF328B">
        <w:rPr>
          <w:sz w:val="28"/>
          <w:szCs w:val="28"/>
        </w:rPr>
        <w:lastRenderedPageBreak/>
        <w:t xml:space="preserve">Приложение </w:t>
      </w:r>
      <w:r w:rsidR="008A0F84">
        <w:rPr>
          <w:sz w:val="28"/>
          <w:szCs w:val="28"/>
        </w:rPr>
        <w:t>к постановлению</w:t>
      </w:r>
    </w:p>
    <w:p w:rsidR="008A0F84" w:rsidRDefault="008A0F84" w:rsidP="00C35271">
      <w:pPr>
        <w:widowControl w:val="0"/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Атамановского</w:t>
      </w:r>
      <w:proofErr w:type="spellEnd"/>
      <w:r w:rsidR="00AF328B">
        <w:rPr>
          <w:sz w:val="28"/>
          <w:szCs w:val="28"/>
        </w:rPr>
        <w:t xml:space="preserve"> сельсовета </w:t>
      </w:r>
    </w:p>
    <w:p w:rsidR="00AF328B" w:rsidRPr="00EE7F59" w:rsidRDefault="00C35271" w:rsidP="00C35271">
      <w:pPr>
        <w:widowControl w:val="0"/>
        <w:autoSpaceDE w:val="0"/>
        <w:autoSpaceDN w:val="0"/>
        <w:adjustRightInd w:val="0"/>
        <w:ind w:left="5760"/>
        <w:jc w:val="right"/>
        <w:rPr>
          <w:sz w:val="24"/>
          <w:szCs w:val="24"/>
        </w:rPr>
      </w:pPr>
      <w:r>
        <w:rPr>
          <w:sz w:val="28"/>
          <w:szCs w:val="28"/>
        </w:rPr>
        <w:t>от 25</w:t>
      </w:r>
      <w:r w:rsidR="00AF328B">
        <w:rPr>
          <w:sz w:val="28"/>
          <w:szCs w:val="28"/>
        </w:rPr>
        <w:t>.08.2022</w:t>
      </w:r>
      <w:r>
        <w:rPr>
          <w:sz w:val="28"/>
          <w:szCs w:val="28"/>
        </w:rPr>
        <w:t xml:space="preserve"> № 50</w:t>
      </w:r>
      <w:r w:rsidR="008A0F84">
        <w:rPr>
          <w:sz w:val="28"/>
          <w:szCs w:val="28"/>
        </w:rPr>
        <w:t>-п</w:t>
      </w:r>
    </w:p>
    <w:p w:rsidR="00AF328B" w:rsidRPr="007A28AC" w:rsidRDefault="00AF328B" w:rsidP="00AF328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328B" w:rsidRPr="007A28AC" w:rsidRDefault="00AF328B" w:rsidP="00AF32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28AC">
        <w:rPr>
          <w:b/>
          <w:bCs/>
          <w:sz w:val="28"/>
          <w:szCs w:val="28"/>
        </w:rPr>
        <w:t>ПОРЯДОК</w:t>
      </w:r>
    </w:p>
    <w:p w:rsidR="00AF328B" w:rsidRPr="007A28AC" w:rsidRDefault="00AF328B" w:rsidP="00AF32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УТВЕРЖДЕНИЯ ОРГАНАМИ МЕСТНОГО САМОУПРАВЛЕНИЯ ПОСЕЛЕНИЙ, ГОРОДСКИХ ОКРУГОВ ИЛИ МУНИЦИПАЛЬНЫХ ОКРУГОВ, МУНИЦИПАЛЬНЫХ РАЙОНОВ КРАСНОЯРСКОГО КРАЯ СХЕМЫ РАЗМЕЩЕНИЯ ГРАЖДАНАМИ ГАРАЖЕЙ, ЯВЛЯЮЩИХСЯ НЕКАПИТАЛЬНЫМИ СООРУЖЕНИЯМИ, СТОЯНКИ ТЕХНИЧЕСКИХ И ДРУГИХ СРЕДСТВ ПЕРЕДВИЖЕНИЯ ИНВАЛИДОВ ВБЛИЗИ ИХ МЕСТА ЖИТЕЛЬСТВА</w:t>
      </w:r>
    </w:p>
    <w:p w:rsidR="00AF328B" w:rsidRDefault="00AF328B" w:rsidP="00AF32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328B" w:rsidRPr="006240B0" w:rsidRDefault="00AF328B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0B0">
        <w:rPr>
          <w:rFonts w:ascii="Times New Roman" w:hAnsi="Times New Roman" w:cs="Times New Roman"/>
          <w:sz w:val="28"/>
          <w:szCs w:val="28"/>
        </w:rPr>
        <w:t>1. Настоящий Порядок утверждения органами местного самоуправления поселений, городских округов или муниципальных округов, муниципальных районов Красноярского края схемы размещения гражданами гаражей, являющихся некапитальными сооружениями</w:t>
      </w:r>
      <w:r>
        <w:rPr>
          <w:rFonts w:ascii="Times New Roman" w:hAnsi="Times New Roman" w:cs="Times New Roman"/>
          <w:sz w:val="28"/>
          <w:szCs w:val="28"/>
        </w:rPr>
        <w:t xml:space="preserve"> (далее – гараж)</w:t>
      </w:r>
      <w:r w:rsidRPr="006240B0">
        <w:rPr>
          <w:rFonts w:ascii="Times New Roman" w:hAnsi="Times New Roman" w:cs="Times New Roman"/>
          <w:sz w:val="28"/>
          <w:szCs w:val="28"/>
        </w:rPr>
        <w:t xml:space="preserve">, стоянки технических и других средств передвижения инвалидов </w:t>
      </w:r>
      <w:r>
        <w:rPr>
          <w:rFonts w:ascii="Times New Roman" w:hAnsi="Times New Roman" w:cs="Times New Roman"/>
          <w:sz w:val="28"/>
          <w:szCs w:val="28"/>
        </w:rPr>
        <w:t xml:space="preserve">(далее соответственно – стоянка технических средств, технические средства) </w:t>
      </w:r>
      <w:r w:rsidRPr="006240B0">
        <w:rPr>
          <w:rFonts w:ascii="Times New Roman" w:hAnsi="Times New Roman" w:cs="Times New Roman"/>
          <w:sz w:val="28"/>
          <w:szCs w:val="28"/>
        </w:rPr>
        <w:t xml:space="preserve">вблизи их места жительства (далее - Порядок) разработан в соответствии с </w:t>
      </w:r>
      <w:hyperlink r:id="rId8" w:history="1">
        <w:r w:rsidRPr="006240B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6240B0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>
        <w:rPr>
          <w:rFonts w:ascii="Times New Roman" w:hAnsi="Times New Roman" w:cs="Times New Roman"/>
          <w:sz w:val="28"/>
          <w:szCs w:val="28"/>
        </w:rPr>
        <w:t>39.36-1</w:t>
      </w:r>
      <w:r w:rsidRPr="00624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Pr="006240B0">
        <w:rPr>
          <w:rFonts w:ascii="Times New Roman" w:hAnsi="Times New Roman" w:cs="Times New Roman"/>
          <w:sz w:val="28"/>
          <w:szCs w:val="28"/>
        </w:rPr>
        <w:t>.</w:t>
      </w:r>
    </w:p>
    <w:p w:rsidR="00AF328B" w:rsidRDefault="00AF328B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0B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Размещение гаражей, стоянок технических средств (далее - объекты) на землях и земельных участках, находящихся в государственной или муниципальной собственности, осуществляется на основании Схемы, утвержденной по форме согласно приложению к Порядку. </w:t>
      </w:r>
    </w:p>
    <w:p w:rsidR="00AF328B" w:rsidRDefault="00AF328B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Схема </w:t>
      </w:r>
      <w:r w:rsidR="00AC3901">
        <w:rPr>
          <w:rFonts w:ascii="Times New Roman" w:hAnsi="Times New Roman" w:cs="Times New Roman"/>
          <w:sz w:val="28"/>
          <w:szCs w:val="28"/>
        </w:rPr>
        <w:t>разрабатывается:</w:t>
      </w:r>
    </w:p>
    <w:p w:rsidR="00AF328B" w:rsidRDefault="009F1507" w:rsidP="00AF3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органом местного самоуправления (далее –</w:t>
      </w:r>
      <w:r w:rsidR="009C6BCC">
        <w:rPr>
          <w:sz w:val="28"/>
          <w:szCs w:val="28"/>
        </w:rPr>
        <w:t xml:space="preserve"> </w:t>
      </w:r>
      <w:proofErr w:type="spellStart"/>
      <w:r w:rsidR="00AC3901">
        <w:rPr>
          <w:sz w:val="28"/>
          <w:szCs w:val="28"/>
        </w:rPr>
        <w:t>Атамановский</w:t>
      </w:r>
      <w:proofErr w:type="spellEnd"/>
      <w:r>
        <w:rPr>
          <w:sz w:val="28"/>
          <w:szCs w:val="28"/>
        </w:rPr>
        <w:t xml:space="preserve"> сельсовет) Сухобузимского муниципального района Красноярского края</w:t>
      </w:r>
    </w:p>
    <w:p w:rsidR="00AF328B" w:rsidRPr="00CD5FB8" w:rsidRDefault="009F1507" w:rsidP="00AF328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328B" w:rsidRPr="00CD5FB8">
        <w:rPr>
          <w:rFonts w:ascii="Times New Roman" w:hAnsi="Times New Roman" w:cs="Times New Roman"/>
          <w:sz w:val="28"/>
          <w:szCs w:val="28"/>
        </w:rPr>
        <w:t>. Для целей настоящего Порядка используются следующие основные понятия:</w:t>
      </w:r>
    </w:p>
    <w:p w:rsidR="00AF328B" w:rsidRDefault="00AF328B" w:rsidP="00AF328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FB8">
        <w:rPr>
          <w:rFonts w:ascii="Times New Roman" w:hAnsi="Times New Roman" w:cs="Times New Roman"/>
          <w:sz w:val="28"/>
          <w:szCs w:val="28"/>
        </w:rPr>
        <w:t xml:space="preserve">гараж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D5FB8">
        <w:rPr>
          <w:rFonts w:ascii="Times New Roman" w:hAnsi="Times New Roman" w:cs="Times New Roman"/>
          <w:sz w:val="28"/>
          <w:szCs w:val="28"/>
        </w:rPr>
        <w:t xml:space="preserve"> </w:t>
      </w:r>
      <w:r w:rsidR="009F1507">
        <w:rPr>
          <w:rFonts w:ascii="Times New Roman" w:hAnsi="Times New Roman" w:cs="Times New Roman"/>
          <w:sz w:val="28"/>
          <w:szCs w:val="28"/>
        </w:rPr>
        <w:t xml:space="preserve">некапитальное </w:t>
      </w:r>
      <w:r>
        <w:rPr>
          <w:rFonts w:ascii="Times New Roman" w:hAnsi="Times New Roman" w:cs="Times New Roman"/>
          <w:sz w:val="28"/>
          <w:szCs w:val="28"/>
        </w:rPr>
        <w:t xml:space="preserve">сооружение, </w:t>
      </w:r>
      <w:r w:rsidR="009F1507">
        <w:rPr>
          <w:rFonts w:ascii="Times New Roman" w:hAnsi="Times New Roman" w:cs="Times New Roman"/>
          <w:sz w:val="28"/>
          <w:szCs w:val="28"/>
        </w:rPr>
        <w:t>предназначенное для стоянки (хранения), ремонта и технического обслуживания автомобилей, мотоциклов и других транспортных средств для собственных нужд, для размещения которого не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устройство заглубленных фундаментов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и подземных помещений, </w:t>
      </w:r>
      <w:r w:rsidRPr="0079371A">
        <w:rPr>
          <w:rFonts w:ascii="Times New Roman" w:hAnsi="Times New Roman" w:cs="Times New Roman"/>
          <w:sz w:val="28"/>
          <w:szCs w:val="28"/>
        </w:rPr>
        <w:t xml:space="preserve">не имеющее прочной связи с землей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79371A">
        <w:rPr>
          <w:rFonts w:ascii="Times New Roman" w:hAnsi="Times New Roman" w:cs="Times New Roman"/>
          <w:sz w:val="28"/>
          <w:szCs w:val="28"/>
        </w:rPr>
        <w:t>и конструктивные характеристики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9371A">
        <w:rPr>
          <w:rFonts w:ascii="Times New Roman" w:hAnsi="Times New Roman" w:cs="Times New Roman"/>
          <w:sz w:val="28"/>
          <w:szCs w:val="28"/>
        </w:rPr>
        <w:t xml:space="preserve"> позволяют осуществить </w:t>
      </w:r>
      <w:r>
        <w:rPr>
          <w:rFonts w:ascii="Times New Roman" w:hAnsi="Times New Roman" w:cs="Times New Roman"/>
          <w:sz w:val="28"/>
          <w:szCs w:val="28"/>
        </w:rPr>
        <w:br/>
        <w:t>его</w:t>
      </w:r>
      <w:r w:rsidRPr="0079371A">
        <w:rPr>
          <w:rFonts w:ascii="Times New Roman" w:hAnsi="Times New Roman" w:cs="Times New Roman"/>
          <w:sz w:val="28"/>
          <w:szCs w:val="28"/>
        </w:rPr>
        <w:t xml:space="preserve"> перемещение и (или) демонтаж и последующую сборку без несоразмерного ущерба назначению и без изменения основных характеристик с</w:t>
      </w:r>
      <w:r>
        <w:rPr>
          <w:rFonts w:ascii="Times New Roman" w:hAnsi="Times New Roman" w:cs="Times New Roman"/>
          <w:sz w:val="28"/>
          <w:szCs w:val="28"/>
        </w:rPr>
        <w:t>ооружения;</w:t>
      </w:r>
    </w:p>
    <w:p w:rsidR="00AF328B" w:rsidRPr="005C33ED" w:rsidRDefault="00AF328B" w:rsidP="00AF3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0B0">
        <w:rPr>
          <w:sz w:val="28"/>
          <w:szCs w:val="28"/>
        </w:rPr>
        <w:t>стоянк</w:t>
      </w:r>
      <w:r>
        <w:rPr>
          <w:sz w:val="28"/>
          <w:szCs w:val="28"/>
        </w:rPr>
        <w:t>а</w:t>
      </w:r>
      <w:r w:rsidRPr="006240B0">
        <w:rPr>
          <w:sz w:val="28"/>
          <w:szCs w:val="28"/>
        </w:rPr>
        <w:t xml:space="preserve"> технических средств </w:t>
      </w:r>
      <w:r>
        <w:rPr>
          <w:sz w:val="28"/>
          <w:szCs w:val="28"/>
        </w:rPr>
        <w:t xml:space="preserve">- </w:t>
      </w:r>
      <w:r w:rsidRPr="005C33ED">
        <w:rPr>
          <w:sz w:val="28"/>
          <w:szCs w:val="28"/>
        </w:rPr>
        <w:t xml:space="preserve">специальная открытая площадка, предназначенная для хранения (стоянки) </w:t>
      </w:r>
      <w:r w:rsidRPr="006240B0">
        <w:rPr>
          <w:sz w:val="28"/>
          <w:szCs w:val="28"/>
        </w:rPr>
        <w:t>технических и других средств передвижения инвалидов</w:t>
      </w:r>
      <w:r>
        <w:rPr>
          <w:sz w:val="28"/>
          <w:szCs w:val="28"/>
        </w:rPr>
        <w:t>.</w:t>
      </w:r>
    </w:p>
    <w:p w:rsidR="00AF328B" w:rsidRPr="006240B0" w:rsidRDefault="009F1507" w:rsidP="00AF328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328B" w:rsidRPr="006240B0">
        <w:rPr>
          <w:rFonts w:ascii="Times New Roman" w:hAnsi="Times New Roman" w:cs="Times New Roman"/>
          <w:sz w:val="28"/>
          <w:szCs w:val="28"/>
        </w:rPr>
        <w:t xml:space="preserve">. Схема разрабатывается и утверждается </w:t>
      </w:r>
      <w:r w:rsidR="00AF328B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AF328B" w:rsidRPr="006240B0">
        <w:rPr>
          <w:rFonts w:ascii="Times New Roman" w:hAnsi="Times New Roman" w:cs="Times New Roman"/>
          <w:sz w:val="28"/>
          <w:szCs w:val="28"/>
        </w:rPr>
        <w:t>органом местного самоуправления, в целях:</w:t>
      </w:r>
    </w:p>
    <w:p w:rsidR="00AF328B" w:rsidRPr="006240B0" w:rsidRDefault="00AF328B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0B0">
        <w:rPr>
          <w:rFonts w:ascii="Times New Roman" w:hAnsi="Times New Roman" w:cs="Times New Roman"/>
          <w:sz w:val="28"/>
          <w:szCs w:val="28"/>
        </w:rPr>
        <w:t xml:space="preserve">достижения обеспеченности населения </w:t>
      </w:r>
      <w:r>
        <w:rPr>
          <w:rFonts w:ascii="Times New Roman" w:hAnsi="Times New Roman" w:cs="Times New Roman"/>
          <w:sz w:val="28"/>
          <w:szCs w:val="28"/>
        </w:rPr>
        <w:t>гаражами</w:t>
      </w:r>
      <w:r w:rsidRPr="006240B0">
        <w:rPr>
          <w:rFonts w:ascii="Times New Roman" w:hAnsi="Times New Roman" w:cs="Times New Roman"/>
          <w:sz w:val="28"/>
          <w:szCs w:val="28"/>
        </w:rPr>
        <w:t>;</w:t>
      </w:r>
    </w:p>
    <w:p w:rsidR="00AF328B" w:rsidRPr="006240B0" w:rsidRDefault="00AF328B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комфортного передвижения </w:t>
      </w:r>
      <w:r w:rsidRPr="006240B0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BCC" w:rsidRDefault="009F1507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F328B" w:rsidRPr="006240B0">
        <w:rPr>
          <w:rFonts w:ascii="Times New Roman" w:hAnsi="Times New Roman" w:cs="Times New Roman"/>
          <w:sz w:val="28"/>
          <w:szCs w:val="28"/>
        </w:rPr>
        <w:t>.</w:t>
      </w:r>
      <w:r w:rsidR="009C6BCC">
        <w:rPr>
          <w:rFonts w:ascii="Times New Roman" w:hAnsi="Times New Roman" w:cs="Times New Roman"/>
          <w:sz w:val="28"/>
          <w:szCs w:val="28"/>
        </w:rPr>
        <w:t>Схема состоит из текстовой и графической части.</w:t>
      </w:r>
    </w:p>
    <w:p w:rsidR="00AF328B" w:rsidRPr="006240B0" w:rsidRDefault="009C6BCC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Текстовая часть Схемы содержит:</w:t>
      </w:r>
    </w:p>
    <w:p w:rsidR="00AF328B" w:rsidRDefault="009C6BCC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1)описание местоположения земельного участка из земель, на которых размещаются гаражи, стоянки технических средств (далее – земельный участок, земли);</w:t>
      </w:r>
    </w:p>
    <w:p w:rsidR="009C6BCC" w:rsidRPr="006240B0" w:rsidRDefault="009C6BCC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кадастровый номер земельного участка</w:t>
      </w:r>
      <w:r w:rsidR="00880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случае, если земельный участок учтен в Едином государственном реестре недвижимости (далее – ЕГРН);</w:t>
      </w:r>
    </w:p>
    <w:p w:rsidR="00AF328B" w:rsidRPr="006240B0" w:rsidRDefault="009C6BCC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F328B" w:rsidRPr="006240B0">
        <w:rPr>
          <w:rFonts w:ascii="Times New Roman" w:hAnsi="Times New Roman" w:cs="Times New Roman"/>
          <w:sz w:val="28"/>
          <w:szCs w:val="28"/>
        </w:rPr>
        <w:t>площадь земельного участка</w:t>
      </w:r>
      <w:r w:rsidR="00AF328B">
        <w:rPr>
          <w:rFonts w:ascii="Times New Roman" w:hAnsi="Times New Roman" w:cs="Times New Roman"/>
          <w:sz w:val="28"/>
          <w:szCs w:val="28"/>
        </w:rPr>
        <w:t xml:space="preserve"> или земель</w:t>
      </w:r>
      <w:r w:rsidR="00AF328B" w:rsidRPr="006240B0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AF328B">
        <w:rPr>
          <w:rFonts w:ascii="Times New Roman" w:hAnsi="Times New Roman" w:cs="Times New Roman"/>
          <w:sz w:val="28"/>
          <w:szCs w:val="28"/>
        </w:rPr>
        <w:t>емая</w:t>
      </w:r>
      <w:r w:rsidR="00AF328B" w:rsidRPr="006240B0">
        <w:rPr>
          <w:rFonts w:ascii="Times New Roman" w:hAnsi="Times New Roman" w:cs="Times New Roman"/>
          <w:sz w:val="28"/>
          <w:szCs w:val="28"/>
        </w:rPr>
        <w:t xml:space="preserve"> </w:t>
      </w:r>
      <w:r w:rsidR="00AF328B">
        <w:rPr>
          <w:rFonts w:ascii="Times New Roman" w:hAnsi="Times New Roman" w:cs="Times New Roman"/>
          <w:sz w:val="28"/>
          <w:szCs w:val="28"/>
        </w:rPr>
        <w:t>гаражами, стоянкой технических средств</w:t>
      </w:r>
      <w:r w:rsidR="00AF328B" w:rsidRPr="006240B0">
        <w:rPr>
          <w:rFonts w:ascii="Times New Roman" w:hAnsi="Times New Roman" w:cs="Times New Roman"/>
          <w:sz w:val="28"/>
          <w:szCs w:val="28"/>
        </w:rPr>
        <w:t>;</w:t>
      </w:r>
    </w:p>
    <w:p w:rsidR="00AF328B" w:rsidRDefault="00156A8E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F328B" w:rsidRPr="006240B0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AF328B">
        <w:rPr>
          <w:rFonts w:ascii="Times New Roman" w:hAnsi="Times New Roman" w:cs="Times New Roman"/>
          <w:sz w:val="28"/>
          <w:szCs w:val="28"/>
        </w:rPr>
        <w:t>правообладателе</w:t>
      </w:r>
      <w:r w:rsidR="00AF328B" w:rsidRPr="006240B0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AF328B">
        <w:rPr>
          <w:rFonts w:ascii="Times New Roman" w:hAnsi="Times New Roman" w:cs="Times New Roman"/>
          <w:sz w:val="28"/>
          <w:szCs w:val="28"/>
        </w:rPr>
        <w:t>,</w:t>
      </w:r>
      <w:r w:rsidR="00AF328B" w:rsidRPr="006240B0">
        <w:rPr>
          <w:rFonts w:ascii="Times New Roman" w:hAnsi="Times New Roman" w:cs="Times New Roman"/>
          <w:sz w:val="28"/>
          <w:szCs w:val="28"/>
        </w:rPr>
        <w:t xml:space="preserve"> на котором </w:t>
      </w:r>
      <w:r w:rsidR="00AF328B">
        <w:rPr>
          <w:rFonts w:ascii="Times New Roman" w:hAnsi="Times New Roman" w:cs="Times New Roman"/>
          <w:sz w:val="28"/>
          <w:szCs w:val="28"/>
        </w:rPr>
        <w:t xml:space="preserve">предполагается размещение или размещены гаражи, стоянки технических </w:t>
      </w:r>
      <w:r w:rsidR="00AC3901">
        <w:rPr>
          <w:rFonts w:ascii="Times New Roman" w:hAnsi="Times New Roman" w:cs="Times New Roman"/>
          <w:sz w:val="28"/>
          <w:szCs w:val="28"/>
        </w:rPr>
        <w:t>средств (при</w:t>
      </w:r>
      <w:r>
        <w:rPr>
          <w:rFonts w:ascii="Times New Roman" w:hAnsi="Times New Roman" w:cs="Times New Roman"/>
          <w:sz w:val="28"/>
          <w:szCs w:val="28"/>
        </w:rPr>
        <w:t xml:space="preserve"> наличии данных сведений в ЕГРН)</w:t>
      </w:r>
      <w:r w:rsidR="00AF328B">
        <w:rPr>
          <w:rFonts w:ascii="Times New Roman" w:hAnsi="Times New Roman" w:cs="Times New Roman"/>
          <w:sz w:val="28"/>
          <w:szCs w:val="28"/>
        </w:rPr>
        <w:t>;</w:t>
      </w:r>
    </w:p>
    <w:p w:rsidR="00156A8E" w:rsidRDefault="00156A8E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тип объекта</w:t>
      </w:r>
      <w:r w:rsidR="008803E2">
        <w:rPr>
          <w:rFonts w:ascii="Times New Roman" w:hAnsi="Times New Roman" w:cs="Times New Roman"/>
          <w:sz w:val="28"/>
          <w:szCs w:val="28"/>
        </w:rPr>
        <w:t xml:space="preserve"> (гараж, стоянка технических средств), который размещается на земельном участке (землях);</w:t>
      </w:r>
    </w:p>
    <w:p w:rsidR="008803E2" w:rsidRDefault="008803E2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общее количество гаражей, стоянок</w:t>
      </w:r>
      <w:r w:rsidRPr="00880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технических средств, которые размещаются на земельном участке (землях), в том числе количество размещенных объектов и количество свободных мест для размещения объектов (при наличии);</w:t>
      </w:r>
    </w:p>
    <w:p w:rsidR="00AF328B" w:rsidRDefault="008803E2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AF328B">
        <w:rPr>
          <w:rFonts w:ascii="Times New Roman" w:hAnsi="Times New Roman" w:cs="Times New Roman"/>
          <w:sz w:val="28"/>
          <w:szCs w:val="28"/>
        </w:rPr>
        <w:t>срок размещения объекта;</w:t>
      </w:r>
    </w:p>
    <w:p w:rsidR="008803E2" w:rsidRDefault="00AC3901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Графическая</w:t>
      </w:r>
      <w:r w:rsidR="008803E2">
        <w:rPr>
          <w:rFonts w:ascii="Times New Roman" w:hAnsi="Times New Roman" w:cs="Times New Roman"/>
          <w:sz w:val="28"/>
          <w:szCs w:val="28"/>
        </w:rPr>
        <w:t xml:space="preserve"> част Схемы выполняется в масштабе не менее 1:1000</w:t>
      </w:r>
      <w:r w:rsidR="00566C5A">
        <w:rPr>
          <w:rFonts w:ascii="Times New Roman" w:hAnsi="Times New Roman" w:cs="Times New Roman"/>
          <w:sz w:val="28"/>
          <w:szCs w:val="28"/>
        </w:rPr>
        <w:t>0на основе кадастрового плана соответствующей территории, с использованием имеющейся единой электронной картографической основы ЕГРН, с указанием мест размещения гаражей, стоянок технических средств.</w:t>
      </w:r>
    </w:p>
    <w:p w:rsidR="00AF328B" w:rsidRDefault="00566C5A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F328B" w:rsidRPr="005D5313">
        <w:rPr>
          <w:rFonts w:ascii="Times New Roman" w:hAnsi="Times New Roman" w:cs="Times New Roman"/>
          <w:sz w:val="28"/>
          <w:szCs w:val="28"/>
        </w:rPr>
        <w:t>рафическ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F328B"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 xml:space="preserve"> Схемы должна содержать нумерацию гаражей, стоянок технических средств</w:t>
      </w:r>
      <w:r w:rsidR="00AF32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также информацию о свободных и занятых объектами местах с целью возможности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индентификации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6C5A" w:rsidRPr="004A4734" w:rsidRDefault="00566C5A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D5313">
        <w:rPr>
          <w:rFonts w:ascii="Times New Roman" w:hAnsi="Times New Roman" w:cs="Times New Roman"/>
          <w:sz w:val="28"/>
          <w:szCs w:val="28"/>
        </w:rPr>
        <w:t>рафическ</w:t>
      </w:r>
      <w:r>
        <w:rPr>
          <w:rFonts w:ascii="Times New Roman" w:hAnsi="Times New Roman" w:cs="Times New Roman"/>
          <w:sz w:val="28"/>
          <w:szCs w:val="28"/>
        </w:rPr>
        <w:t>ая часть Схемы может быть разработана на всю территорию сельсовета, так и на отдельные его территории.</w:t>
      </w:r>
    </w:p>
    <w:p w:rsidR="00AF328B" w:rsidRDefault="00566C5A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F328B" w:rsidRPr="006240B0">
        <w:rPr>
          <w:rFonts w:ascii="Times New Roman" w:hAnsi="Times New Roman" w:cs="Times New Roman"/>
          <w:sz w:val="28"/>
          <w:szCs w:val="28"/>
        </w:rPr>
        <w:t xml:space="preserve">. Схема разрабатывается </w:t>
      </w:r>
      <w:r w:rsidR="00AF328B">
        <w:rPr>
          <w:rFonts w:ascii="Times New Roman" w:hAnsi="Times New Roman" w:cs="Times New Roman"/>
          <w:sz w:val="28"/>
          <w:szCs w:val="28"/>
        </w:rPr>
        <w:t xml:space="preserve">исключительно в отношении земель </w:t>
      </w:r>
      <w:r w:rsidR="00AF328B">
        <w:rPr>
          <w:rFonts w:ascii="Times New Roman" w:hAnsi="Times New Roman" w:cs="Times New Roman"/>
          <w:sz w:val="28"/>
          <w:szCs w:val="28"/>
        </w:rPr>
        <w:br/>
        <w:t xml:space="preserve">или земельных участков, входящих в границы населенного пункта, находящихся в государственной или муниципальной собственности </w:t>
      </w:r>
      <w:r w:rsidR="00AF328B">
        <w:rPr>
          <w:rFonts w:ascii="Times New Roman" w:hAnsi="Times New Roman" w:cs="Times New Roman"/>
          <w:sz w:val="28"/>
          <w:szCs w:val="28"/>
        </w:rPr>
        <w:br/>
        <w:t xml:space="preserve">и свободных от прав третьих лиц, </w:t>
      </w:r>
      <w:r w:rsidR="00AF328B" w:rsidRPr="006240B0">
        <w:rPr>
          <w:rFonts w:ascii="Times New Roman" w:hAnsi="Times New Roman" w:cs="Times New Roman"/>
          <w:sz w:val="28"/>
          <w:szCs w:val="28"/>
        </w:rPr>
        <w:t xml:space="preserve">в соответствии с архитектурными, градостроительными, строительными, пожарными, санитарными </w:t>
      </w:r>
      <w:r w:rsidR="00AF328B">
        <w:rPr>
          <w:rFonts w:ascii="Times New Roman" w:hAnsi="Times New Roman" w:cs="Times New Roman"/>
          <w:sz w:val="28"/>
          <w:szCs w:val="28"/>
        </w:rPr>
        <w:br/>
      </w:r>
      <w:r w:rsidR="00AF328B" w:rsidRPr="006240B0">
        <w:rPr>
          <w:rFonts w:ascii="Times New Roman" w:hAnsi="Times New Roman" w:cs="Times New Roman"/>
          <w:sz w:val="28"/>
          <w:szCs w:val="28"/>
        </w:rPr>
        <w:t xml:space="preserve">и экологическими нормами и правилами, </w:t>
      </w:r>
      <w:r w:rsidR="00AF328B">
        <w:rPr>
          <w:rFonts w:ascii="Times New Roman" w:hAnsi="Times New Roman" w:cs="Times New Roman"/>
          <w:sz w:val="28"/>
          <w:szCs w:val="28"/>
        </w:rPr>
        <w:t xml:space="preserve">утвержденными документами территориального планирования, правилами землепользования и застройки </w:t>
      </w:r>
      <w:r w:rsidR="00AF328B" w:rsidRPr="006240B0">
        <w:rPr>
          <w:rFonts w:ascii="Times New Roman" w:hAnsi="Times New Roman" w:cs="Times New Roman"/>
          <w:sz w:val="28"/>
          <w:szCs w:val="28"/>
        </w:rPr>
        <w:t xml:space="preserve">проектами планировки </w:t>
      </w:r>
      <w:r w:rsidR="00AF328B">
        <w:rPr>
          <w:rFonts w:ascii="Times New Roman" w:hAnsi="Times New Roman" w:cs="Times New Roman"/>
          <w:sz w:val="28"/>
          <w:szCs w:val="28"/>
        </w:rPr>
        <w:t xml:space="preserve">и межевания территории, </w:t>
      </w:r>
      <w:r w:rsidR="00AF328B" w:rsidRPr="00385C8D">
        <w:rPr>
          <w:rFonts w:ascii="Times New Roman" w:hAnsi="Times New Roman" w:cs="Times New Roman"/>
          <w:sz w:val="28"/>
          <w:szCs w:val="28"/>
        </w:rPr>
        <w:t>правилами благоустройства территорий</w:t>
      </w:r>
      <w:r w:rsidR="00D3270B">
        <w:rPr>
          <w:rFonts w:ascii="Times New Roman" w:hAnsi="Times New Roman" w:cs="Times New Roman"/>
          <w:sz w:val="28"/>
          <w:szCs w:val="28"/>
        </w:rPr>
        <w:t xml:space="preserve"> с учетом заявлений физических лиц о включении объектов в Схему.</w:t>
      </w:r>
    </w:p>
    <w:p w:rsidR="00D3270B" w:rsidRDefault="00D3270B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Схемой должно быть предусмотрено размещение гаражей, стоянок технических средств, размещенных до вступления в силу Федерального закона от 05.04.2021 №79-ФЗ «О внесении изменений в отдельные законодательные акты Российской Федерации»</w:t>
      </w:r>
      <w:r w:rsidR="00B00BBB">
        <w:rPr>
          <w:rFonts w:ascii="Times New Roman" w:hAnsi="Times New Roman" w:cs="Times New Roman"/>
          <w:sz w:val="28"/>
          <w:szCs w:val="28"/>
        </w:rPr>
        <w:t>, в порядке, действовавшем до 1 сентября 2021 года.</w:t>
      </w:r>
    </w:p>
    <w:p w:rsidR="00B00BBB" w:rsidRDefault="00AF328B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240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3901">
        <w:rPr>
          <w:rFonts w:ascii="Times New Roman" w:hAnsi="Times New Roman" w:cs="Times New Roman"/>
          <w:sz w:val="28"/>
          <w:szCs w:val="28"/>
        </w:rPr>
        <w:t>Атамановский</w:t>
      </w:r>
      <w:proofErr w:type="spellEnd"/>
      <w:r w:rsidR="00B00BBB">
        <w:rPr>
          <w:rFonts w:ascii="Times New Roman" w:hAnsi="Times New Roman" w:cs="Times New Roman"/>
          <w:sz w:val="28"/>
          <w:szCs w:val="28"/>
        </w:rPr>
        <w:t xml:space="preserve"> сельсовет обеспечивает размещение на </w:t>
      </w:r>
      <w:r w:rsidR="00AC3901">
        <w:rPr>
          <w:rFonts w:ascii="Times New Roman" w:hAnsi="Times New Roman" w:cs="Times New Roman"/>
          <w:sz w:val="28"/>
          <w:szCs w:val="28"/>
        </w:rPr>
        <w:t>своем официальном</w:t>
      </w:r>
      <w:r w:rsidR="00B00BBB">
        <w:rPr>
          <w:rFonts w:ascii="Times New Roman" w:hAnsi="Times New Roman" w:cs="Times New Roman"/>
          <w:sz w:val="28"/>
          <w:szCs w:val="28"/>
        </w:rPr>
        <w:t xml:space="preserve"> сайте в информационно</w:t>
      </w:r>
      <w:r w:rsidR="00BA2D20">
        <w:rPr>
          <w:rFonts w:ascii="Times New Roman" w:hAnsi="Times New Roman" w:cs="Times New Roman"/>
          <w:sz w:val="28"/>
          <w:szCs w:val="28"/>
        </w:rPr>
        <w:t xml:space="preserve"> </w:t>
      </w:r>
      <w:r w:rsidR="00B00BBB">
        <w:rPr>
          <w:rFonts w:ascii="Times New Roman" w:hAnsi="Times New Roman" w:cs="Times New Roman"/>
          <w:sz w:val="28"/>
          <w:szCs w:val="28"/>
        </w:rPr>
        <w:t xml:space="preserve">- телекоммуникационной сети Интернет информационного сообщения о разработке Схемы и о праве физических лиц </w:t>
      </w:r>
      <w:r w:rsidR="00B00BBB">
        <w:rPr>
          <w:rFonts w:ascii="Times New Roman" w:hAnsi="Times New Roman" w:cs="Times New Roman"/>
          <w:sz w:val="28"/>
          <w:szCs w:val="28"/>
        </w:rPr>
        <w:lastRenderedPageBreak/>
        <w:t xml:space="preserve">направлять заявления о включении объектов в Схему </w:t>
      </w:r>
      <w:r w:rsidR="00AC3901">
        <w:rPr>
          <w:rFonts w:ascii="Times New Roman" w:hAnsi="Times New Roman" w:cs="Times New Roman"/>
          <w:sz w:val="28"/>
          <w:szCs w:val="28"/>
        </w:rPr>
        <w:t>(далее</w:t>
      </w:r>
      <w:r w:rsidR="00B00BBB">
        <w:rPr>
          <w:rFonts w:ascii="Times New Roman" w:hAnsi="Times New Roman" w:cs="Times New Roman"/>
          <w:sz w:val="28"/>
          <w:szCs w:val="28"/>
        </w:rPr>
        <w:t xml:space="preserve"> – заявления физических лиц).</w:t>
      </w:r>
    </w:p>
    <w:p w:rsidR="00B00BBB" w:rsidRDefault="00B00BBB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  <w:r w:rsidRPr="00B00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разработке Схемы должно содержать срок приема заявлений физических лиц, а также порядок информирования о результатах рассмотрения заявлений физических лиц.</w:t>
      </w:r>
    </w:p>
    <w:p w:rsidR="00BA2D20" w:rsidRDefault="00B00BBB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физических лиц</w:t>
      </w:r>
      <w:r w:rsidR="00220713">
        <w:rPr>
          <w:rFonts w:ascii="Times New Roman" w:hAnsi="Times New Roman" w:cs="Times New Roman"/>
          <w:sz w:val="28"/>
          <w:szCs w:val="28"/>
        </w:rPr>
        <w:t xml:space="preserve"> должны содержать описание местоположения земельного участка (земель)</w:t>
      </w:r>
      <w:r w:rsidR="00BA2D20">
        <w:rPr>
          <w:rFonts w:ascii="Times New Roman" w:hAnsi="Times New Roman" w:cs="Times New Roman"/>
          <w:sz w:val="28"/>
          <w:szCs w:val="28"/>
        </w:rPr>
        <w:t xml:space="preserve"> с приложением графических материалов в масштабе, обеспечивающим читаемость информации и позволяющем определить местоположение гаража,</w:t>
      </w:r>
      <w:r w:rsidR="00220713">
        <w:rPr>
          <w:rFonts w:ascii="Times New Roman" w:hAnsi="Times New Roman" w:cs="Times New Roman"/>
          <w:sz w:val="28"/>
          <w:szCs w:val="28"/>
        </w:rPr>
        <w:t xml:space="preserve"> </w:t>
      </w:r>
      <w:r w:rsidR="00BA2D20">
        <w:rPr>
          <w:rFonts w:ascii="Times New Roman" w:hAnsi="Times New Roman" w:cs="Times New Roman"/>
          <w:sz w:val="28"/>
          <w:szCs w:val="28"/>
        </w:rPr>
        <w:t>стоянок технических средств</w:t>
      </w:r>
      <w:r w:rsidR="00BA2D20" w:rsidRPr="006240B0">
        <w:rPr>
          <w:rFonts w:ascii="Times New Roman" w:hAnsi="Times New Roman" w:cs="Times New Roman"/>
          <w:sz w:val="28"/>
          <w:szCs w:val="28"/>
        </w:rPr>
        <w:t xml:space="preserve"> </w:t>
      </w:r>
      <w:r w:rsidR="00AF328B" w:rsidRPr="006240B0">
        <w:rPr>
          <w:rFonts w:ascii="Times New Roman" w:hAnsi="Times New Roman" w:cs="Times New Roman"/>
          <w:sz w:val="28"/>
          <w:szCs w:val="28"/>
        </w:rPr>
        <w:t xml:space="preserve">Включение в Схему </w:t>
      </w:r>
      <w:r w:rsidR="00AF328B">
        <w:rPr>
          <w:rFonts w:ascii="Times New Roman" w:hAnsi="Times New Roman" w:cs="Times New Roman"/>
          <w:sz w:val="28"/>
          <w:szCs w:val="28"/>
        </w:rPr>
        <w:t>гаражей, стоянк</w:t>
      </w:r>
      <w:r w:rsidR="00BA2D20">
        <w:rPr>
          <w:rFonts w:ascii="Times New Roman" w:hAnsi="Times New Roman" w:cs="Times New Roman"/>
          <w:sz w:val="28"/>
          <w:szCs w:val="28"/>
        </w:rPr>
        <w:t>и</w:t>
      </w:r>
      <w:r w:rsidR="00AF328B">
        <w:rPr>
          <w:rFonts w:ascii="Times New Roman" w:hAnsi="Times New Roman" w:cs="Times New Roman"/>
          <w:sz w:val="28"/>
          <w:szCs w:val="28"/>
        </w:rPr>
        <w:t xml:space="preserve"> технических средств</w:t>
      </w:r>
      <w:r w:rsidR="00BA2D20">
        <w:rPr>
          <w:rFonts w:ascii="Times New Roman" w:hAnsi="Times New Roman" w:cs="Times New Roman"/>
          <w:sz w:val="28"/>
          <w:szCs w:val="28"/>
        </w:rPr>
        <w:t>.</w:t>
      </w:r>
    </w:p>
    <w:p w:rsidR="00BA2D20" w:rsidRDefault="00BA2D20" w:rsidP="00BA2D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C3901">
        <w:rPr>
          <w:rFonts w:ascii="Times New Roman" w:hAnsi="Times New Roman" w:cs="Times New Roman"/>
          <w:sz w:val="28"/>
          <w:szCs w:val="28"/>
        </w:rPr>
        <w:t>заявлениям физических</w:t>
      </w:r>
      <w:r>
        <w:rPr>
          <w:rFonts w:ascii="Times New Roman" w:hAnsi="Times New Roman" w:cs="Times New Roman"/>
          <w:sz w:val="28"/>
          <w:szCs w:val="28"/>
        </w:rPr>
        <w:t xml:space="preserve"> лиц, чьи</w:t>
      </w:r>
      <w:r w:rsidRPr="00BA2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гаражи, стоянки технических средств размещены в порядке, указанном в пункте 8 Порядка, должны быть приложены также документы, в соответствии с которыми гаражи, стоянки технических средств размещены до вступления в силу Федерального закона от </w:t>
      </w:r>
      <w:r w:rsidR="00AC3901">
        <w:rPr>
          <w:rFonts w:ascii="Times New Roman" w:hAnsi="Times New Roman" w:cs="Times New Roman"/>
          <w:sz w:val="28"/>
          <w:szCs w:val="28"/>
        </w:rPr>
        <w:t>05.04.2021 №</w:t>
      </w:r>
      <w:r>
        <w:rPr>
          <w:rFonts w:ascii="Times New Roman" w:hAnsi="Times New Roman" w:cs="Times New Roman"/>
          <w:sz w:val="28"/>
          <w:szCs w:val="28"/>
        </w:rPr>
        <w:t xml:space="preserve"> 79-ФЗ «О внесении изменений в отдельные законодательные акты Российской Федерации» </w:t>
      </w:r>
      <w:r w:rsidR="00AC3901">
        <w:rPr>
          <w:rFonts w:ascii="Times New Roman" w:hAnsi="Times New Roman" w:cs="Times New Roman"/>
          <w:sz w:val="28"/>
          <w:szCs w:val="28"/>
        </w:rPr>
        <w:t>в порядке,</w:t>
      </w:r>
      <w:r w:rsidRPr="00BA2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действовавшем до 1 сентября 2021 года.</w:t>
      </w:r>
    </w:p>
    <w:p w:rsidR="00BA2D20" w:rsidRDefault="00DD2343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физических лиц, поступившие в администрацию сельсовета после ис</w:t>
      </w:r>
      <w:r w:rsidR="00C26DB0">
        <w:rPr>
          <w:rFonts w:ascii="Times New Roman" w:hAnsi="Times New Roman" w:cs="Times New Roman"/>
          <w:sz w:val="28"/>
          <w:szCs w:val="28"/>
        </w:rPr>
        <w:t>течения срока, установленного абзацем вторым настоящего пункта, рассматриваются в порядке, предусмотренном пунктом 1</w:t>
      </w:r>
      <w:r w:rsidR="00C8113C">
        <w:rPr>
          <w:rFonts w:ascii="Times New Roman" w:hAnsi="Times New Roman" w:cs="Times New Roman"/>
          <w:sz w:val="28"/>
          <w:szCs w:val="28"/>
        </w:rPr>
        <w:t>7</w:t>
      </w:r>
      <w:r w:rsidR="00C26DB0">
        <w:rPr>
          <w:rFonts w:ascii="Times New Roman" w:hAnsi="Times New Roman" w:cs="Times New Roman"/>
          <w:sz w:val="28"/>
          <w:szCs w:val="28"/>
        </w:rPr>
        <w:t>.2 Порядка.</w:t>
      </w:r>
    </w:p>
    <w:p w:rsidR="00C26DB0" w:rsidRDefault="00C26DB0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Включение в Схему земельных участков, находящи</w:t>
      </w:r>
      <w:r w:rsidR="00AC3901">
        <w:rPr>
          <w:rFonts w:ascii="Times New Roman" w:hAnsi="Times New Roman" w:cs="Times New Roman"/>
          <w:sz w:val="28"/>
          <w:szCs w:val="28"/>
        </w:rPr>
        <w:t xml:space="preserve">хся в собственности </w:t>
      </w:r>
      <w:proofErr w:type="spellStart"/>
      <w:r w:rsidR="00AC3901">
        <w:rPr>
          <w:rFonts w:ascii="Times New Roman" w:hAnsi="Times New Roman" w:cs="Times New Roman"/>
          <w:sz w:val="28"/>
          <w:szCs w:val="28"/>
        </w:rPr>
        <w:t>Атамановского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901">
        <w:rPr>
          <w:rFonts w:ascii="Times New Roman" w:hAnsi="Times New Roman" w:cs="Times New Roman"/>
          <w:sz w:val="28"/>
          <w:szCs w:val="28"/>
        </w:rPr>
        <w:t>сельсовета, согласовывается</w:t>
      </w:r>
      <w:r>
        <w:rPr>
          <w:rFonts w:ascii="Times New Roman" w:hAnsi="Times New Roman" w:cs="Times New Roman"/>
          <w:sz w:val="28"/>
          <w:szCs w:val="28"/>
        </w:rPr>
        <w:t xml:space="preserve"> с Главой администрации.</w:t>
      </w:r>
    </w:p>
    <w:p w:rsidR="00AF328B" w:rsidRDefault="00C26DB0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 целью согласования включения в Схему земельных участков,</w:t>
      </w:r>
      <w:r w:rsidRPr="00C26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</w:t>
      </w:r>
      <w:r w:rsidR="00AC3901">
        <w:rPr>
          <w:rFonts w:ascii="Times New Roman" w:hAnsi="Times New Roman" w:cs="Times New Roman"/>
          <w:sz w:val="28"/>
          <w:szCs w:val="28"/>
        </w:rPr>
        <w:t xml:space="preserve">хся в собственности </w:t>
      </w:r>
      <w:proofErr w:type="spellStart"/>
      <w:r w:rsidR="00AC3901">
        <w:rPr>
          <w:rFonts w:ascii="Times New Roman" w:hAnsi="Times New Roman" w:cs="Times New Roman"/>
          <w:sz w:val="28"/>
          <w:szCs w:val="28"/>
        </w:rPr>
        <w:t>Атамановского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AF328B" w:rsidRPr="006240B0">
        <w:rPr>
          <w:rFonts w:ascii="Times New Roman" w:hAnsi="Times New Roman" w:cs="Times New Roman"/>
          <w:sz w:val="28"/>
          <w:szCs w:val="28"/>
        </w:rPr>
        <w:t xml:space="preserve"> расположенных на земельных участках, находящихся в государственной собственности, согласовывается органом местного самоуправления </w:t>
      </w:r>
      <w:r w:rsidR="00AF328B">
        <w:rPr>
          <w:rFonts w:ascii="Times New Roman" w:hAnsi="Times New Roman" w:cs="Times New Roman"/>
          <w:sz w:val="28"/>
          <w:szCs w:val="28"/>
        </w:rPr>
        <w:br/>
      </w:r>
      <w:r w:rsidR="00AF328B" w:rsidRPr="006240B0">
        <w:rPr>
          <w:rFonts w:ascii="Times New Roman" w:hAnsi="Times New Roman" w:cs="Times New Roman"/>
          <w:sz w:val="28"/>
          <w:szCs w:val="28"/>
        </w:rPr>
        <w:t>с федеральным органом исполнительной власти или органом исполнительной власти субъекта Российской Федерации, осуществляющими полномочия собственника имуществ</w:t>
      </w:r>
      <w:r w:rsidR="00AF328B">
        <w:rPr>
          <w:rFonts w:ascii="Times New Roman" w:hAnsi="Times New Roman" w:cs="Times New Roman"/>
          <w:sz w:val="28"/>
          <w:szCs w:val="28"/>
        </w:rPr>
        <w:t>а</w:t>
      </w:r>
      <w:r w:rsidR="00AF328B" w:rsidRPr="006240B0">
        <w:rPr>
          <w:rFonts w:ascii="Times New Roman" w:hAnsi="Times New Roman" w:cs="Times New Roman"/>
          <w:sz w:val="28"/>
          <w:szCs w:val="28"/>
        </w:rPr>
        <w:t>.</w:t>
      </w:r>
    </w:p>
    <w:p w:rsidR="00C26DB0" w:rsidRDefault="00C26DB0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 Срок согласования включения в Схему</w:t>
      </w:r>
      <w:r w:rsidRPr="00C26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участков,</w:t>
      </w:r>
      <w:r w:rsidRPr="00C26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</w:t>
      </w:r>
      <w:r w:rsidR="00AC3901">
        <w:rPr>
          <w:rFonts w:ascii="Times New Roman" w:hAnsi="Times New Roman" w:cs="Times New Roman"/>
          <w:sz w:val="28"/>
          <w:szCs w:val="28"/>
        </w:rPr>
        <w:t xml:space="preserve">хся в собственности </w:t>
      </w:r>
      <w:proofErr w:type="spellStart"/>
      <w:r w:rsidR="00AC3901">
        <w:rPr>
          <w:rFonts w:ascii="Times New Roman" w:hAnsi="Times New Roman" w:cs="Times New Roman"/>
          <w:sz w:val="28"/>
          <w:szCs w:val="28"/>
        </w:rPr>
        <w:t>Атамановского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не может превышат</w:t>
      </w:r>
      <w:r w:rsidR="00C8113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30 календарных дней со дня </w:t>
      </w:r>
      <w:r w:rsidR="00AC3901">
        <w:rPr>
          <w:rFonts w:ascii="Times New Roman" w:hAnsi="Times New Roman" w:cs="Times New Roman"/>
          <w:sz w:val="28"/>
          <w:szCs w:val="28"/>
        </w:rPr>
        <w:t>поступления в</w:t>
      </w:r>
      <w:r>
        <w:rPr>
          <w:rFonts w:ascii="Times New Roman" w:hAnsi="Times New Roman" w:cs="Times New Roman"/>
          <w:sz w:val="28"/>
          <w:szCs w:val="28"/>
        </w:rPr>
        <w:t xml:space="preserve"> сельсовет предложения о согласовании включения в Схему земельных участков.</w:t>
      </w:r>
    </w:p>
    <w:p w:rsidR="00C8113C" w:rsidRDefault="00C8113C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сельсовета принимает решение в форме </w:t>
      </w:r>
      <w:r w:rsidR="00AC3901">
        <w:rPr>
          <w:rFonts w:ascii="Times New Roman" w:hAnsi="Times New Roman" w:cs="Times New Roman"/>
          <w:sz w:val="28"/>
          <w:szCs w:val="28"/>
        </w:rPr>
        <w:t>уведомления 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согласовании включения в Схему земельных участков либо об отказе в согласовании включения в Схему земельных участков с указанием оснований для отказа в согласовании включения в Схему земельных участков, установленных пунктом 12 Порядка.</w:t>
      </w:r>
    </w:p>
    <w:p w:rsidR="00C8113C" w:rsidRDefault="00C8113C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Отказ о согласовании включения в Схему земельных участков в следующих случаях:</w:t>
      </w:r>
    </w:p>
    <w:p w:rsidR="002A2207" w:rsidRDefault="002A2207" w:rsidP="002A22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соблюдены условия, установленные пунктом 14 Порядка;</w:t>
      </w:r>
    </w:p>
    <w:p w:rsidR="002A2207" w:rsidRDefault="002A2207" w:rsidP="002A22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соблюдены требования, перечисленные в пункте15 Порядка;</w:t>
      </w:r>
    </w:p>
    <w:p w:rsidR="002A2207" w:rsidRDefault="002A2207" w:rsidP="002A22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земельные участки (земли) необходимы для осуществления полномочий  органов государственной власти либо для обеспечения деятельности</w:t>
      </w:r>
      <w:r w:rsidRPr="00D9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государственных гражданских служащих, работников государственных унитарных предприятий и работников государственных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учреждений.</w:t>
      </w:r>
    </w:p>
    <w:p w:rsidR="00C8113C" w:rsidRPr="006240B0" w:rsidRDefault="00C8113C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28B" w:rsidRPr="006240B0" w:rsidRDefault="00AF328B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2207">
        <w:rPr>
          <w:rFonts w:ascii="Times New Roman" w:hAnsi="Times New Roman" w:cs="Times New Roman"/>
          <w:sz w:val="28"/>
          <w:szCs w:val="28"/>
        </w:rPr>
        <w:t>3</w:t>
      </w:r>
      <w:r w:rsidRPr="006240B0">
        <w:rPr>
          <w:rFonts w:ascii="Times New Roman" w:hAnsi="Times New Roman" w:cs="Times New Roman"/>
          <w:sz w:val="28"/>
          <w:szCs w:val="28"/>
        </w:rPr>
        <w:t>. Схема утверждается правовым актом органа местного самоуправления, принимаемым в порядке, установленном уставом муниципального образования.</w:t>
      </w:r>
    </w:p>
    <w:p w:rsidR="00AF328B" w:rsidRDefault="00AF328B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22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При разработке Схемы должны быть учтены следующие критерии:</w:t>
      </w:r>
    </w:p>
    <w:p w:rsidR="00AF328B" w:rsidRDefault="002A2207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F328B">
        <w:rPr>
          <w:rFonts w:ascii="Times New Roman" w:hAnsi="Times New Roman" w:cs="Times New Roman"/>
          <w:sz w:val="28"/>
          <w:szCs w:val="28"/>
        </w:rPr>
        <w:t>размещение объектов не должно препятствовать пешеходному движению, должно обеспечивать беспрепятственный проезд автотранспорта, включая транспорт аварийно-спасательных служб, машин скорой помощи;</w:t>
      </w:r>
    </w:p>
    <w:p w:rsidR="00AF328B" w:rsidRDefault="002A2207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F328B">
        <w:rPr>
          <w:rFonts w:ascii="Times New Roman" w:hAnsi="Times New Roman" w:cs="Times New Roman"/>
          <w:sz w:val="28"/>
          <w:szCs w:val="28"/>
        </w:rPr>
        <w:t>не допускается размещение объектов в арках зданий, на газонах, иных объектах озеленения, на детских и спортивных</w:t>
      </w:r>
      <w:r w:rsidR="00AF328B" w:rsidRPr="00790292">
        <w:rPr>
          <w:rFonts w:ascii="Times New Roman" w:hAnsi="Times New Roman" w:cs="Times New Roman"/>
          <w:sz w:val="28"/>
          <w:szCs w:val="28"/>
        </w:rPr>
        <w:t xml:space="preserve"> </w:t>
      </w:r>
      <w:r w:rsidR="00AF328B">
        <w:rPr>
          <w:rFonts w:ascii="Times New Roman" w:hAnsi="Times New Roman" w:cs="Times New Roman"/>
          <w:sz w:val="28"/>
          <w:szCs w:val="28"/>
        </w:rPr>
        <w:t>площадках;</w:t>
      </w:r>
    </w:p>
    <w:p w:rsidR="00AF328B" w:rsidRDefault="002A2207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F328B">
        <w:rPr>
          <w:rFonts w:ascii="Times New Roman" w:hAnsi="Times New Roman" w:cs="Times New Roman"/>
          <w:sz w:val="28"/>
          <w:szCs w:val="28"/>
        </w:rPr>
        <w:t xml:space="preserve">не допускается размещение объектов в непосредственной близости </w:t>
      </w:r>
      <w:r w:rsidR="00AF328B">
        <w:rPr>
          <w:rFonts w:ascii="Times New Roman" w:hAnsi="Times New Roman" w:cs="Times New Roman"/>
          <w:sz w:val="28"/>
          <w:szCs w:val="28"/>
        </w:rPr>
        <w:br/>
        <w:t>к зданиям детских дошкольных и школьных учреждений, детских домов -  интернатов, лечебных учреждений;</w:t>
      </w:r>
    </w:p>
    <w:p w:rsidR="00AF328B" w:rsidRDefault="002A2207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F328B">
        <w:rPr>
          <w:rFonts w:ascii="Times New Roman" w:hAnsi="Times New Roman" w:cs="Times New Roman"/>
          <w:sz w:val="28"/>
          <w:szCs w:val="28"/>
        </w:rPr>
        <w:t>не допускается размещение объектов на тепловых сетях, газовых сетях, линиях электропередачи, линиях водоснабжения и водоотведения, связи;</w:t>
      </w:r>
    </w:p>
    <w:p w:rsidR="00AF328B" w:rsidRDefault="002A2207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F328B">
        <w:rPr>
          <w:rFonts w:ascii="Times New Roman" w:hAnsi="Times New Roman" w:cs="Times New Roman"/>
          <w:sz w:val="28"/>
          <w:szCs w:val="28"/>
        </w:rPr>
        <w:t xml:space="preserve">размещение объектов ограничивается в зонах с особыми условиями использования территории, в соответствии с действующими нормами </w:t>
      </w:r>
      <w:r w:rsidR="00AF328B">
        <w:rPr>
          <w:rFonts w:ascii="Times New Roman" w:hAnsi="Times New Roman" w:cs="Times New Roman"/>
          <w:sz w:val="28"/>
          <w:szCs w:val="28"/>
        </w:rPr>
        <w:br/>
        <w:t>и правилами.</w:t>
      </w:r>
    </w:p>
    <w:p w:rsidR="002A2207" w:rsidRDefault="002A2207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C51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</w:t>
      </w:r>
      <w:r w:rsidR="00C5182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 объектов осуществляется на расстоянии до жилых домов и общественных зданий с учетом СП 42.13330 «СНиП 2.07.01.-89» Градостроительство. Планировка и застройка городских и сельских </w:t>
      </w:r>
      <w:r w:rsidR="00AC3901">
        <w:rPr>
          <w:rFonts w:ascii="Times New Roman" w:hAnsi="Times New Roman" w:cs="Times New Roman"/>
          <w:sz w:val="28"/>
          <w:szCs w:val="28"/>
        </w:rPr>
        <w:t>поселений,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Минстроя Росси от 30.12.2016 № 1034/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 59.13330.2020. Свод правил. Доступность зданий и сооружений </w:t>
      </w:r>
      <w:r w:rsidR="00C51827">
        <w:rPr>
          <w:rFonts w:ascii="Times New Roman" w:hAnsi="Times New Roman" w:cs="Times New Roman"/>
          <w:sz w:val="28"/>
          <w:szCs w:val="28"/>
        </w:rPr>
        <w:t>для маломобильных групп населения. СНиП 35-01-2001, утвержденного приказом Минстроя России от 30.12.2020 №904/</w:t>
      </w:r>
      <w:proofErr w:type="spellStart"/>
      <w:r w:rsidR="00C5182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C51827">
        <w:rPr>
          <w:rFonts w:ascii="Times New Roman" w:hAnsi="Times New Roman" w:cs="Times New Roman"/>
          <w:sz w:val="28"/>
          <w:szCs w:val="28"/>
        </w:rPr>
        <w:t>;</w:t>
      </w:r>
    </w:p>
    <w:p w:rsidR="00AF328B" w:rsidRDefault="002A2207" w:rsidP="00C51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18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1827">
        <w:rPr>
          <w:rFonts w:ascii="Times New Roman" w:hAnsi="Times New Roman" w:cs="Times New Roman"/>
          <w:sz w:val="28"/>
          <w:szCs w:val="28"/>
        </w:rPr>
        <w:t>Не подлежат включению в Схему земельные участки (или) земли в случаях:</w:t>
      </w:r>
    </w:p>
    <w:p w:rsidR="00C51827" w:rsidRDefault="00C51827" w:rsidP="00C51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95F83">
        <w:rPr>
          <w:rFonts w:ascii="Times New Roman" w:hAnsi="Times New Roman" w:cs="Times New Roman"/>
          <w:sz w:val="28"/>
          <w:szCs w:val="28"/>
        </w:rPr>
        <w:t xml:space="preserve"> земельный участок</w:t>
      </w:r>
      <w:r w:rsidR="00922B24">
        <w:rPr>
          <w:rFonts w:ascii="Times New Roman" w:hAnsi="Times New Roman" w:cs="Times New Roman"/>
          <w:sz w:val="28"/>
          <w:szCs w:val="28"/>
        </w:rPr>
        <w:t xml:space="preserve"> предоставлен на торгах или без проведения торгов, либо предварительно согласовано такое предоставление;</w:t>
      </w:r>
    </w:p>
    <w:p w:rsidR="00922B24" w:rsidRDefault="00922B24" w:rsidP="00C51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отношении земельного участка</w:t>
      </w:r>
      <w:r w:rsidR="008C28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в сельсовет поступило заявление о предоставлении земельного участка на торгах либо без проведения торгов (в том числе в порядке предварительного согласования предоставления), за исключением случаев, если принято решение  об отказе в</w:t>
      </w:r>
      <w:r w:rsidR="008C2818">
        <w:rPr>
          <w:rFonts w:ascii="Times New Roman" w:hAnsi="Times New Roman" w:cs="Times New Roman"/>
          <w:sz w:val="28"/>
          <w:szCs w:val="28"/>
        </w:rPr>
        <w:t xml:space="preserve"> предварительном согласовании предоставления такого участка или  решение об отказе в его предоставлении;</w:t>
      </w:r>
    </w:p>
    <w:p w:rsidR="008C2818" w:rsidRDefault="008C2818" w:rsidP="00C51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отношении земельного участка подано заявление о заключении соглашения об установлении сервитута, об установлении публичного сервитута, за исключением случаев, если принято решение об отказе в заключении соглашения об установлении сервитута, об установлении публичного сервитута;</w:t>
      </w:r>
    </w:p>
    <w:p w:rsidR="00D17FFB" w:rsidRDefault="00D17FFB" w:rsidP="00C51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D17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земельного участка (земель) подано заявление</w:t>
      </w:r>
      <w:r w:rsidR="003404DC">
        <w:rPr>
          <w:rFonts w:ascii="Times New Roman" w:hAnsi="Times New Roman" w:cs="Times New Roman"/>
          <w:sz w:val="28"/>
          <w:szCs w:val="28"/>
        </w:rPr>
        <w:t xml:space="preserve">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за исключением случаев, если принято решение об отказе в заключении соглашения о перераспределении земель и (Или) земельных участков, находящихся в государственной или муниципальной </w:t>
      </w:r>
      <w:r w:rsidR="003404DC">
        <w:rPr>
          <w:rFonts w:ascii="Times New Roman" w:hAnsi="Times New Roman" w:cs="Times New Roman"/>
          <w:sz w:val="28"/>
          <w:szCs w:val="28"/>
        </w:rPr>
        <w:lastRenderedPageBreak/>
        <w:t>собственности, и земельных участков, находящихся в частной собственности;</w:t>
      </w:r>
    </w:p>
    <w:p w:rsidR="003404DC" w:rsidRDefault="003404DC" w:rsidP="00C51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земельный участок является изъятым из оборота или ограниченным в обороте;</w:t>
      </w:r>
    </w:p>
    <w:p w:rsidR="003404DC" w:rsidRDefault="003404DC" w:rsidP="00C51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земельный участок является к является зарезервированным для государственных </w:t>
      </w:r>
      <w:r w:rsidR="00AC3901">
        <w:rPr>
          <w:rFonts w:ascii="Times New Roman" w:hAnsi="Times New Roman" w:cs="Times New Roman"/>
          <w:sz w:val="28"/>
          <w:szCs w:val="28"/>
        </w:rPr>
        <w:t>или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нужд;</w:t>
      </w:r>
    </w:p>
    <w:p w:rsidR="003404DC" w:rsidRDefault="003404DC" w:rsidP="00C51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340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участок  (земли) в соответствии с утвержденными документами территориального пл</w:t>
      </w:r>
      <w:r w:rsidR="00212623">
        <w:rPr>
          <w:rFonts w:ascii="Times New Roman" w:hAnsi="Times New Roman" w:cs="Times New Roman"/>
          <w:sz w:val="28"/>
          <w:szCs w:val="28"/>
        </w:rPr>
        <w:t>аниро</w:t>
      </w:r>
      <w:r>
        <w:rPr>
          <w:rFonts w:ascii="Times New Roman" w:hAnsi="Times New Roman" w:cs="Times New Roman"/>
          <w:sz w:val="28"/>
          <w:szCs w:val="28"/>
        </w:rPr>
        <w:t>вания и (или) документацией по планировке территории предназначен для размещения  объектов</w:t>
      </w:r>
      <w:r w:rsidR="00212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значения, объектов регионального значения или объектов местного значения;</w:t>
      </w:r>
    </w:p>
    <w:p w:rsidR="00212623" w:rsidRDefault="00212623" w:rsidP="00C51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имеется судебный спор в отношении земельного участка, на котором  планируется размещение гаражей, стоянок технических  средств, расположенных на нем зданий, сооружений и (или) судебный спор о границах и (или) площади смежных с ним земельных участков;</w:t>
      </w:r>
    </w:p>
    <w:p w:rsidR="00212623" w:rsidRDefault="00212623" w:rsidP="00C5182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земельный участок расположен в границах территории, в отношении которой принято решение о ее комплексном развитии.</w:t>
      </w:r>
    </w:p>
    <w:p w:rsidR="005D7404" w:rsidRDefault="00AF328B" w:rsidP="00AF3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262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D7404">
        <w:rPr>
          <w:sz w:val="28"/>
          <w:szCs w:val="28"/>
        </w:rPr>
        <w:t>Физическим лицам, на основании заявлений которых в Схему включены</w:t>
      </w:r>
      <w:r w:rsidR="005D7404" w:rsidRPr="005D7404">
        <w:rPr>
          <w:sz w:val="28"/>
          <w:szCs w:val="28"/>
        </w:rPr>
        <w:t xml:space="preserve"> </w:t>
      </w:r>
      <w:r w:rsidR="005D7404">
        <w:rPr>
          <w:sz w:val="28"/>
          <w:szCs w:val="28"/>
        </w:rPr>
        <w:t xml:space="preserve">гаражей, стоянок </w:t>
      </w:r>
      <w:r w:rsidR="00AC3901">
        <w:rPr>
          <w:sz w:val="28"/>
          <w:szCs w:val="28"/>
        </w:rPr>
        <w:t>технических средств, течении</w:t>
      </w:r>
      <w:r w:rsidR="005D7404">
        <w:rPr>
          <w:sz w:val="28"/>
          <w:szCs w:val="28"/>
        </w:rPr>
        <w:t xml:space="preserve"> 30 календарных дней с даты утверждения </w:t>
      </w:r>
      <w:r w:rsidR="00AC3901">
        <w:rPr>
          <w:sz w:val="28"/>
          <w:szCs w:val="28"/>
        </w:rPr>
        <w:t xml:space="preserve">Схемы </w:t>
      </w:r>
      <w:proofErr w:type="spellStart"/>
      <w:r w:rsidR="00AC3901">
        <w:rPr>
          <w:sz w:val="28"/>
          <w:szCs w:val="28"/>
        </w:rPr>
        <w:t>Атамановским</w:t>
      </w:r>
      <w:proofErr w:type="spellEnd"/>
      <w:r w:rsidR="005C09AA">
        <w:rPr>
          <w:sz w:val="28"/>
          <w:szCs w:val="28"/>
        </w:rPr>
        <w:t xml:space="preserve"> </w:t>
      </w:r>
      <w:r w:rsidR="00AC3901">
        <w:rPr>
          <w:sz w:val="28"/>
          <w:szCs w:val="28"/>
        </w:rPr>
        <w:t>сельсоветом направляется</w:t>
      </w:r>
      <w:r w:rsidR="005C09AA">
        <w:rPr>
          <w:sz w:val="28"/>
          <w:szCs w:val="28"/>
        </w:rPr>
        <w:t xml:space="preserve"> уведомле</w:t>
      </w:r>
      <w:r w:rsidR="00ED3588">
        <w:rPr>
          <w:sz w:val="28"/>
          <w:szCs w:val="28"/>
        </w:rPr>
        <w:t>н</w:t>
      </w:r>
      <w:r w:rsidR="005C09AA">
        <w:rPr>
          <w:sz w:val="28"/>
          <w:szCs w:val="28"/>
        </w:rPr>
        <w:t>ие, содержащее информацию о праве ф</w:t>
      </w:r>
      <w:r w:rsidR="00ED3588">
        <w:rPr>
          <w:sz w:val="28"/>
          <w:szCs w:val="28"/>
        </w:rPr>
        <w:t>изического лица на использование земельного участка (земель) для размещения гаража либо для стоянки технического средства (далее – Уведомление), к которому прилагается выписка из Схемы.</w:t>
      </w:r>
      <w:r w:rsidR="00670B31">
        <w:rPr>
          <w:sz w:val="28"/>
          <w:szCs w:val="28"/>
        </w:rPr>
        <w:t xml:space="preserve"> В случае если земельный участок (земли) относится к  муниципальной или неразграниченной государст</w:t>
      </w:r>
      <w:r w:rsidR="00500358">
        <w:rPr>
          <w:sz w:val="28"/>
          <w:szCs w:val="28"/>
        </w:rPr>
        <w:t>венной  собственности, к Уведомлению прилагается расчет платы за размещение гаража.</w:t>
      </w:r>
    </w:p>
    <w:p w:rsidR="00500358" w:rsidRDefault="00500358" w:rsidP="00AF3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гараж, стоянка для технических средств размещены на земельных участках, находящихся в собственности Красноярского края, Уведомление и выписка из Схемы также направляются органом местного самоуправления в уполномоченный орган края.</w:t>
      </w:r>
    </w:p>
    <w:p w:rsidR="00500358" w:rsidRDefault="00500358" w:rsidP="00500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края в течение 30 дней со дня поступления от органа местного самоуправления Уведомления и выписки из Схемы направляет физическому лицу, имеющему право на использование находящегося в государственной собственности  Красноярского края земельного участка для размещения</w:t>
      </w:r>
      <w:r w:rsidRPr="00500358">
        <w:rPr>
          <w:sz w:val="28"/>
          <w:szCs w:val="28"/>
        </w:rPr>
        <w:t xml:space="preserve"> </w:t>
      </w:r>
      <w:r>
        <w:rPr>
          <w:sz w:val="28"/>
          <w:szCs w:val="28"/>
        </w:rPr>
        <w:t>гаража, расчет платы за размещение гаража.</w:t>
      </w:r>
    </w:p>
    <w:p w:rsidR="00500358" w:rsidRDefault="00500358" w:rsidP="00500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Физическим лицам,</w:t>
      </w:r>
      <w:r w:rsidR="006F1671">
        <w:rPr>
          <w:sz w:val="28"/>
          <w:szCs w:val="28"/>
        </w:rPr>
        <w:t xml:space="preserve"> на основании заявлений которых</w:t>
      </w:r>
      <w:r w:rsidR="006F1671" w:rsidRPr="006F1671">
        <w:rPr>
          <w:sz w:val="28"/>
          <w:szCs w:val="28"/>
        </w:rPr>
        <w:t xml:space="preserve"> </w:t>
      </w:r>
      <w:r w:rsidR="006F1671">
        <w:rPr>
          <w:sz w:val="28"/>
          <w:szCs w:val="28"/>
        </w:rPr>
        <w:t>гаражи, стоянки технических средств не были включены в Схему, органом местного самоуправления  направляется уведомление об  отказе во включении в Схему с указанием оснований для отказа во включении в Схему в соответствии с пунктами 14,15 Порядка.</w:t>
      </w:r>
    </w:p>
    <w:p w:rsidR="005D7404" w:rsidRDefault="006F1671" w:rsidP="00AF3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D01D27">
        <w:rPr>
          <w:sz w:val="28"/>
          <w:szCs w:val="28"/>
        </w:rPr>
        <w:t>Внесение в Схему изменений осуществляется в случае изменения сведений, указанных в пунктах 6.1. и 6.2</w:t>
      </w:r>
    </w:p>
    <w:p w:rsidR="00D01D27" w:rsidRDefault="00D01D27" w:rsidP="00AF3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17.1 Внесение в Схему изменений с целью иск</w:t>
      </w:r>
      <w:r w:rsidR="00B26C7A">
        <w:rPr>
          <w:sz w:val="28"/>
          <w:szCs w:val="28"/>
        </w:rPr>
        <w:t>лючения мест размещения гаражей, стоянок технических средств осуществляется в следующих случаях:</w:t>
      </w:r>
    </w:p>
    <w:p w:rsidR="00B26C7A" w:rsidRDefault="00B26C7A" w:rsidP="00AF3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26C7A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размещения гаражей, стоянок технических средств препятствует размещению, реконструкции объектов федерального, регионального, местного значения, реализации проектов планировки и межевания территории;</w:t>
      </w:r>
    </w:p>
    <w:p w:rsidR="00B26C7A" w:rsidRDefault="00B26C7A" w:rsidP="00AF3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2)принято</w:t>
      </w:r>
      <w:r w:rsidR="00825363">
        <w:rPr>
          <w:sz w:val="28"/>
          <w:szCs w:val="28"/>
        </w:rPr>
        <w:t xml:space="preserve"> решение о комплексном развитии территории, включающей в себя земельные участки (земли), на которых размещаются</w:t>
      </w:r>
      <w:r w:rsidR="00825363" w:rsidRPr="00825363">
        <w:rPr>
          <w:sz w:val="28"/>
          <w:szCs w:val="28"/>
        </w:rPr>
        <w:t xml:space="preserve"> </w:t>
      </w:r>
      <w:r w:rsidR="00825363">
        <w:rPr>
          <w:sz w:val="28"/>
          <w:szCs w:val="28"/>
        </w:rPr>
        <w:t>гаражи, стоянки технических средств;</w:t>
      </w:r>
    </w:p>
    <w:p w:rsidR="00825363" w:rsidRDefault="00825363" w:rsidP="00AF3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A284E" w:rsidRPr="001A284E">
        <w:rPr>
          <w:sz w:val="28"/>
          <w:szCs w:val="28"/>
        </w:rPr>
        <w:t xml:space="preserve"> </w:t>
      </w:r>
      <w:r w:rsidR="001A284E">
        <w:rPr>
          <w:sz w:val="28"/>
          <w:szCs w:val="28"/>
        </w:rPr>
        <w:t>размещения гаражей, стоянок технических средств препятствует исполнению судебного решения;</w:t>
      </w:r>
    </w:p>
    <w:p w:rsidR="001A284E" w:rsidRDefault="001A284E" w:rsidP="00AF3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F3EBB">
        <w:rPr>
          <w:sz w:val="28"/>
          <w:szCs w:val="28"/>
        </w:rPr>
        <w:t xml:space="preserve"> принято решение о резервировании для государственных или муниципальных нужд земель, в границах которых размещаются</w:t>
      </w:r>
      <w:r w:rsidR="003F3EBB" w:rsidRPr="003F3EBB">
        <w:rPr>
          <w:sz w:val="28"/>
          <w:szCs w:val="28"/>
        </w:rPr>
        <w:t xml:space="preserve"> </w:t>
      </w:r>
      <w:r w:rsidR="003F3EBB">
        <w:rPr>
          <w:sz w:val="28"/>
          <w:szCs w:val="28"/>
        </w:rPr>
        <w:t>гаражи, стоянки технических средств, если</w:t>
      </w:r>
      <w:r w:rsidR="003F3EBB" w:rsidRPr="003F3EBB">
        <w:rPr>
          <w:sz w:val="28"/>
          <w:szCs w:val="28"/>
        </w:rPr>
        <w:t xml:space="preserve"> </w:t>
      </w:r>
      <w:r w:rsidR="003F3EBB">
        <w:rPr>
          <w:sz w:val="28"/>
          <w:szCs w:val="28"/>
        </w:rPr>
        <w:t>размещение гаражей, стоянок технических средств препятствует реализации мероприятий, с целью которых принято данное решение;</w:t>
      </w:r>
    </w:p>
    <w:p w:rsidR="003F3EBB" w:rsidRDefault="003F3EBB" w:rsidP="00AF3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истечение срока размещения гаражей, стоянок технических средств.</w:t>
      </w:r>
    </w:p>
    <w:p w:rsidR="003F3EBB" w:rsidRDefault="003F3EBB" w:rsidP="00AF3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17.2.  Внесение в Схему изменений</w:t>
      </w:r>
      <w:r w:rsidR="00C8746F">
        <w:rPr>
          <w:sz w:val="28"/>
          <w:szCs w:val="28"/>
        </w:rPr>
        <w:t xml:space="preserve"> с целью включения в Схему мест </w:t>
      </w:r>
      <w:r w:rsidR="00F14A7B">
        <w:rPr>
          <w:sz w:val="28"/>
          <w:szCs w:val="28"/>
        </w:rPr>
        <w:t xml:space="preserve">размещения гаражей, стоянок технических средств осуществляется в том </w:t>
      </w:r>
      <w:r w:rsidR="00AC3901">
        <w:rPr>
          <w:sz w:val="28"/>
          <w:szCs w:val="28"/>
        </w:rPr>
        <w:t>числе учетом</w:t>
      </w:r>
      <w:r w:rsidR="00F14A7B">
        <w:rPr>
          <w:sz w:val="28"/>
          <w:szCs w:val="28"/>
        </w:rPr>
        <w:t xml:space="preserve"> заявлений физических лиц.</w:t>
      </w:r>
    </w:p>
    <w:p w:rsidR="00F14A7B" w:rsidRDefault="00F14A7B" w:rsidP="00AF3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физических лиц о внесении в Схему изменений с целью  включения в Схему мест</w:t>
      </w:r>
      <w:r w:rsidRPr="00F14A7B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размещения гаражей, стоянок технических средств должны содержать описание местоположения земельного участка (земель) с приложением графических материалов в масштабе, обеспечивающем читаемость информации и позволяющем определить местоположение</w:t>
      </w:r>
      <w:r w:rsidRPr="00F14A7B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размещаемых гаражей, стоянок технических средств.</w:t>
      </w:r>
    </w:p>
    <w:p w:rsidR="00AF328B" w:rsidRDefault="00F14A7B" w:rsidP="00AF3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заявлениям физических лиц, чьи гаражи, стоянки технических средств размещены в порядке, указанном в пункте 8 Порядка, должны быть приложены также документы, в соответствии с которыми</w:t>
      </w:r>
      <w:r w:rsidRPr="00F14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гаражи, стоянки технических средств размещены до вступления в силу Федерального закона от 05.04.2021 №79-ФЗ </w:t>
      </w:r>
      <w:r w:rsidR="00AF328B">
        <w:rPr>
          <w:sz w:val="28"/>
          <w:szCs w:val="28"/>
        </w:rPr>
        <w:t>«О внесении изменений в отдельные законодательные акты Российской Федерации», в порядке, действовавшем до 01.09.2021.</w:t>
      </w:r>
    </w:p>
    <w:p w:rsidR="0049463B" w:rsidRDefault="0049463B" w:rsidP="00AF3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физических лиц</w:t>
      </w:r>
      <w:r w:rsidR="00182D81">
        <w:rPr>
          <w:sz w:val="28"/>
          <w:szCs w:val="28"/>
        </w:rPr>
        <w:t>о внесении в Схему</w:t>
      </w:r>
      <w:r w:rsidR="00C63302">
        <w:rPr>
          <w:sz w:val="28"/>
          <w:szCs w:val="28"/>
        </w:rPr>
        <w:t xml:space="preserve"> изменений с </w:t>
      </w:r>
      <w:r w:rsidR="00AC3901">
        <w:rPr>
          <w:sz w:val="28"/>
          <w:szCs w:val="28"/>
        </w:rPr>
        <w:t>целью включения</w:t>
      </w:r>
      <w:r w:rsidR="00C63302">
        <w:rPr>
          <w:sz w:val="28"/>
          <w:szCs w:val="28"/>
        </w:rPr>
        <w:t xml:space="preserve"> в Схему мест размещения гаражей, стоянок технических средств рассматриваются сельсоветом в течение 30 </w:t>
      </w:r>
      <w:r w:rsidR="00AC3901">
        <w:rPr>
          <w:sz w:val="28"/>
          <w:szCs w:val="28"/>
        </w:rPr>
        <w:t>календарных дней</w:t>
      </w:r>
      <w:r w:rsidR="00C63302">
        <w:rPr>
          <w:sz w:val="28"/>
          <w:szCs w:val="28"/>
        </w:rPr>
        <w:t xml:space="preserve"> со дня поступления с учетом пунктов 7,14,15 Порядка. </w:t>
      </w:r>
    </w:p>
    <w:p w:rsidR="005D0EC2" w:rsidRDefault="005D0EC2" w:rsidP="00AF3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размещения га</w:t>
      </w:r>
      <w:r w:rsidR="006F42A5">
        <w:rPr>
          <w:sz w:val="28"/>
          <w:szCs w:val="28"/>
        </w:rPr>
        <w:t>р</w:t>
      </w:r>
      <w:r>
        <w:rPr>
          <w:sz w:val="28"/>
          <w:szCs w:val="28"/>
        </w:rPr>
        <w:t>ажа</w:t>
      </w:r>
      <w:r w:rsidR="009F0F23">
        <w:rPr>
          <w:sz w:val="28"/>
          <w:szCs w:val="28"/>
        </w:rPr>
        <w:t>, стоянки технического средства на земельных участках, внесение в Схему изменений с целью включения в Схему мест размещения</w:t>
      </w:r>
      <w:r w:rsidR="009F0F23" w:rsidRPr="009F0F23">
        <w:rPr>
          <w:sz w:val="28"/>
          <w:szCs w:val="28"/>
        </w:rPr>
        <w:t xml:space="preserve"> </w:t>
      </w:r>
      <w:r w:rsidR="009F0F23">
        <w:rPr>
          <w:sz w:val="28"/>
          <w:szCs w:val="28"/>
        </w:rPr>
        <w:t>гаражей, стоянок технических средств согласовывается с уполномоченным органом края.</w:t>
      </w:r>
    </w:p>
    <w:p w:rsidR="009F0F23" w:rsidRDefault="009F0F23" w:rsidP="00AF3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согласования внесения в Схему изменения с целью включения в Схему изменений</w:t>
      </w:r>
      <w:r w:rsidR="00D161F5" w:rsidRPr="00D161F5">
        <w:rPr>
          <w:sz w:val="28"/>
          <w:szCs w:val="28"/>
        </w:rPr>
        <w:t xml:space="preserve"> </w:t>
      </w:r>
      <w:r w:rsidR="00D161F5">
        <w:rPr>
          <w:sz w:val="28"/>
          <w:szCs w:val="28"/>
        </w:rPr>
        <w:t>размещения</w:t>
      </w:r>
      <w:r w:rsidR="00D161F5" w:rsidRPr="009F0F23">
        <w:rPr>
          <w:sz w:val="28"/>
          <w:szCs w:val="28"/>
        </w:rPr>
        <w:t xml:space="preserve"> </w:t>
      </w:r>
      <w:r w:rsidR="00D161F5">
        <w:rPr>
          <w:sz w:val="28"/>
          <w:szCs w:val="28"/>
        </w:rPr>
        <w:t>гаражей, стоянок технических средств на земельных участках,</w:t>
      </w:r>
      <w:r w:rsidR="00D161F5" w:rsidRPr="00D161F5">
        <w:rPr>
          <w:sz w:val="28"/>
          <w:szCs w:val="28"/>
        </w:rPr>
        <w:t xml:space="preserve"> </w:t>
      </w:r>
      <w:r w:rsidR="00D161F5">
        <w:rPr>
          <w:sz w:val="28"/>
          <w:szCs w:val="28"/>
        </w:rPr>
        <w:t>находящихся в государственной собственности Красноярского края,  сельсовет направляет в уполномоченный орган края предложение о согласование внесения в Схему изменений с целью включения в Схему мест</w:t>
      </w:r>
      <w:r w:rsidR="00D161F5" w:rsidRPr="00D161F5">
        <w:rPr>
          <w:sz w:val="28"/>
          <w:szCs w:val="28"/>
        </w:rPr>
        <w:t xml:space="preserve"> </w:t>
      </w:r>
      <w:r w:rsidR="00D161F5">
        <w:rPr>
          <w:sz w:val="28"/>
          <w:szCs w:val="28"/>
        </w:rPr>
        <w:t>размещения</w:t>
      </w:r>
      <w:r w:rsidR="00D161F5" w:rsidRPr="009F0F23">
        <w:rPr>
          <w:sz w:val="28"/>
          <w:szCs w:val="28"/>
        </w:rPr>
        <w:t xml:space="preserve"> </w:t>
      </w:r>
      <w:r w:rsidR="00D161F5">
        <w:rPr>
          <w:sz w:val="28"/>
          <w:szCs w:val="28"/>
        </w:rPr>
        <w:t xml:space="preserve">гаражей, стоянок технических средств. </w:t>
      </w:r>
    </w:p>
    <w:p w:rsidR="00B4092C" w:rsidRDefault="00B4092C" w:rsidP="00AF3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</w:t>
      </w:r>
      <w:r w:rsidR="002416AE">
        <w:rPr>
          <w:sz w:val="28"/>
          <w:szCs w:val="28"/>
        </w:rPr>
        <w:t xml:space="preserve"> согласования внесения в Схему изменений с целью</w:t>
      </w:r>
      <w:r w:rsidR="002416AE" w:rsidRPr="002416AE">
        <w:rPr>
          <w:sz w:val="28"/>
          <w:szCs w:val="28"/>
        </w:rPr>
        <w:t xml:space="preserve"> </w:t>
      </w:r>
      <w:r w:rsidR="002416AE">
        <w:rPr>
          <w:sz w:val="28"/>
          <w:szCs w:val="28"/>
        </w:rPr>
        <w:t>включения в Схему мест</w:t>
      </w:r>
      <w:r w:rsidR="002416AE" w:rsidRPr="00D161F5">
        <w:rPr>
          <w:sz w:val="28"/>
          <w:szCs w:val="28"/>
        </w:rPr>
        <w:t xml:space="preserve"> </w:t>
      </w:r>
      <w:r w:rsidR="002416AE">
        <w:rPr>
          <w:sz w:val="28"/>
          <w:szCs w:val="28"/>
        </w:rPr>
        <w:t>размещения</w:t>
      </w:r>
      <w:r w:rsidR="002416AE" w:rsidRPr="009F0F23">
        <w:rPr>
          <w:sz w:val="28"/>
          <w:szCs w:val="28"/>
        </w:rPr>
        <w:t xml:space="preserve"> </w:t>
      </w:r>
      <w:r w:rsidR="002416AE">
        <w:rPr>
          <w:sz w:val="28"/>
          <w:szCs w:val="28"/>
        </w:rPr>
        <w:t>гаражей, стоянок технических средств уполномоченного органа края внесение в Схему</w:t>
      </w:r>
      <w:r w:rsidR="002416AE" w:rsidRPr="002416AE">
        <w:rPr>
          <w:sz w:val="28"/>
          <w:szCs w:val="28"/>
        </w:rPr>
        <w:t xml:space="preserve"> </w:t>
      </w:r>
      <w:r w:rsidR="002416AE">
        <w:rPr>
          <w:sz w:val="28"/>
          <w:szCs w:val="28"/>
        </w:rPr>
        <w:t>изменений с целью</w:t>
      </w:r>
      <w:r w:rsidR="002416AE" w:rsidRPr="002416AE">
        <w:rPr>
          <w:sz w:val="28"/>
          <w:szCs w:val="28"/>
        </w:rPr>
        <w:t xml:space="preserve"> </w:t>
      </w:r>
      <w:r w:rsidR="002416AE">
        <w:rPr>
          <w:sz w:val="28"/>
          <w:szCs w:val="28"/>
        </w:rPr>
        <w:t>включения в Схему мест</w:t>
      </w:r>
      <w:r w:rsidR="002416AE" w:rsidRPr="00D161F5">
        <w:rPr>
          <w:sz w:val="28"/>
          <w:szCs w:val="28"/>
        </w:rPr>
        <w:t xml:space="preserve"> </w:t>
      </w:r>
      <w:r w:rsidR="002416AE">
        <w:rPr>
          <w:sz w:val="28"/>
          <w:szCs w:val="28"/>
        </w:rPr>
        <w:t>размещения</w:t>
      </w:r>
      <w:r w:rsidR="002416AE" w:rsidRPr="009F0F23">
        <w:rPr>
          <w:sz w:val="28"/>
          <w:szCs w:val="28"/>
        </w:rPr>
        <w:t xml:space="preserve"> </w:t>
      </w:r>
      <w:r w:rsidR="002416AE">
        <w:rPr>
          <w:sz w:val="28"/>
          <w:szCs w:val="28"/>
        </w:rPr>
        <w:t>гаражей, стоянок технических средств на земельных участках, находящихся в собственности Красноярского края, не допускается.</w:t>
      </w:r>
    </w:p>
    <w:p w:rsidR="006E6E27" w:rsidRDefault="002416AE" w:rsidP="00AF3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</w:t>
      </w:r>
      <w:r w:rsidR="006E6E27">
        <w:rPr>
          <w:sz w:val="28"/>
          <w:szCs w:val="28"/>
        </w:rPr>
        <w:t xml:space="preserve"> согласования внесения в Схему</w:t>
      </w:r>
      <w:r w:rsidR="006E6E27" w:rsidRPr="006E6E27">
        <w:rPr>
          <w:sz w:val="28"/>
          <w:szCs w:val="28"/>
        </w:rPr>
        <w:t xml:space="preserve"> </w:t>
      </w:r>
      <w:r w:rsidR="006E6E27">
        <w:rPr>
          <w:sz w:val="28"/>
          <w:szCs w:val="28"/>
        </w:rPr>
        <w:t>изменений с целью включения в Схему мест</w:t>
      </w:r>
      <w:r w:rsidR="006E6E27" w:rsidRPr="00D161F5">
        <w:rPr>
          <w:sz w:val="28"/>
          <w:szCs w:val="28"/>
        </w:rPr>
        <w:t xml:space="preserve"> </w:t>
      </w:r>
      <w:r w:rsidR="006E6E27">
        <w:rPr>
          <w:sz w:val="28"/>
          <w:szCs w:val="28"/>
        </w:rPr>
        <w:t>размещения</w:t>
      </w:r>
      <w:r w:rsidR="006E6E27" w:rsidRPr="009F0F23">
        <w:rPr>
          <w:sz w:val="28"/>
          <w:szCs w:val="28"/>
        </w:rPr>
        <w:t xml:space="preserve"> </w:t>
      </w:r>
      <w:r w:rsidR="006E6E27">
        <w:rPr>
          <w:sz w:val="28"/>
          <w:szCs w:val="28"/>
        </w:rPr>
        <w:t>гаражей, стоянок технических средств на</w:t>
      </w:r>
      <w:r w:rsidR="006E6E27" w:rsidRPr="006E6E27">
        <w:rPr>
          <w:sz w:val="28"/>
          <w:szCs w:val="28"/>
        </w:rPr>
        <w:t xml:space="preserve"> </w:t>
      </w:r>
      <w:r w:rsidR="006E6E27">
        <w:rPr>
          <w:sz w:val="28"/>
          <w:szCs w:val="28"/>
        </w:rPr>
        <w:t>земельных участках,</w:t>
      </w:r>
      <w:r w:rsidR="006E6E27" w:rsidRPr="00D161F5">
        <w:rPr>
          <w:sz w:val="28"/>
          <w:szCs w:val="28"/>
        </w:rPr>
        <w:t xml:space="preserve"> </w:t>
      </w:r>
      <w:r w:rsidR="006E6E27">
        <w:rPr>
          <w:sz w:val="28"/>
          <w:szCs w:val="28"/>
        </w:rPr>
        <w:t>находящихся в государственной собственности Красноярского края, уполномоченным органом края не может превышать 15 календарных дней со дня поступления в уполномоченный орган края предложения о</w:t>
      </w:r>
      <w:r w:rsidR="006E6E27" w:rsidRPr="006E6E27">
        <w:rPr>
          <w:sz w:val="28"/>
          <w:szCs w:val="28"/>
        </w:rPr>
        <w:t xml:space="preserve"> </w:t>
      </w:r>
      <w:r w:rsidR="006E6E27">
        <w:rPr>
          <w:sz w:val="28"/>
          <w:szCs w:val="28"/>
        </w:rPr>
        <w:t>согласовании внесения в Схему</w:t>
      </w:r>
      <w:r w:rsidR="006E6E27" w:rsidRPr="006E6E27">
        <w:rPr>
          <w:sz w:val="28"/>
          <w:szCs w:val="28"/>
        </w:rPr>
        <w:t xml:space="preserve"> </w:t>
      </w:r>
      <w:r w:rsidR="006E6E27">
        <w:rPr>
          <w:sz w:val="28"/>
          <w:szCs w:val="28"/>
        </w:rPr>
        <w:t>изменений с целью включения в Схему мест</w:t>
      </w:r>
      <w:r w:rsidR="006E6E27" w:rsidRPr="00D161F5">
        <w:rPr>
          <w:sz w:val="28"/>
          <w:szCs w:val="28"/>
        </w:rPr>
        <w:t xml:space="preserve"> </w:t>
      </w:r>
      <w:r w:rsidR="006E6E27">
        <w:rPr>
          <w:sz w:val="28"/>
          <w:szCs w:val="28"/>
        </w:rPr>
        <w:t>размещения</w:t>
      </w:r>
      <w:r w:rsidR="006E6E27" w:rsidRPr="009F0F23">
        <w:rPr>
          <w:sz w:val="28"/>
          <w:szCs w:val="28"/>
        </w:rPr>
        <w:t xml:space="preserve"> </w:t>
      </w:r>
      <w:r w:rsidR="006E6E27">
        <w:rPr>
          <w:sz w:val="28"/>
          <w:szCs w:val="28"/>
        </w:rPr>
        <w:t>гаражей, стоянок технических средств.</w:t>
      </w:r>
    </w:p>
    <w:p w:rsidR="002416AE" w:rsidRDefault="006E6E27" w:rsidP="00AF3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</w:t>
      </w:r>
      <w:r w:rsidR="002B70AA">
        <w:rPr>
          <w:sz w:val="28"/>
          <w:szCs w:val="28"/>
        </w:rPr>
        <w:t xml:space="preserve"> рассмотрения заявления физического лица о продлении срока размещения</w:t>
      </w:r>
      <w:r w:rsidR="002B70AA" w:rsidRPr="002B70AA">
        <w:rPr>
          <w:sz w:val="28"/>
          <w:szCs w:val="28"/>
        </w:rPr>
        <w:t xml:space="preserve"> </w:t>
      </w:r>
      <w:r w:rsidR="002B70AA">
        <w:rPr>
          <w:sz w:val="28"/>
          <w:szCs w:val="28"/>
        </w:rPr>
        <w:t>гаража, стоянки технических средств сельсовет вносит изменения в Схему и, в случае продления срока</w:t>
      </w:r>
      <w:r w:rsidR="002B70AA" w:rsidRPr="002B70AA">
        <w:rPr>
          <w:sz w:val="28"/>
          <w:szCs w:val="28"/>
        </w:rPr>
        <w:t xml:space="preserve"> </w:t>
      </w:r>
      <w:r w:rsidR="002B70AA">
        <w:rPr>
          <w:sz w:val="28"/>
          <w:szCs w:val="28"/>
        </w:rPr>
        <w:t>размещения</w:t>
      </w:r>
      <w:r w:rsidR="002B70AA" w:rsidRPr="002B70AA">
        <w:rPr>
          <w:sz w:val="28"/>
          <w:szCs w:val="28"/>
        </w:rPr>
        <w:t xml:space="preserve"> </w:t>
      </w:r>
      <w:r w:rsidR="002B70AA">
        <w:rPr>
          <w:sz w:val="28"/>
          <w:szCs w:val="28"/>
        </w:rPr>
        <w:t>гаража, стоянки технических средств, направляет физическому лицу Уведомление, к которому прилагается выписка из Схемы</w:t>
      </w:r>
      <w:r w:rsidR="006A7190">
        <w:rPr>
          <w:sz w:val="28"/>
          <w:szCs w:val="28"/>
        </w:rPr>
        <w:t>.</w:t>
      </w:r>
    </w:p>
    <w:p w:rsidR="006A7190" w:rsidRDefault="006A7190" w:rsidP="00AF3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земельный участок(земли) относится к муниципальной или неразграниченной государственной собственности, к Уведомлению прилагается расчет платы за размещение гаража.</w:t>
      </w:r>
    </w:p>
    <w:p w:rsidR="006A7190" w:rsidRDefault="006A7190" w:rsidP="00AF3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</w:t>
      </w:r>
      <w:r w:rsidRPr="006A7190">
        <w:rPr>
          <w:sz w:val="28"/>
          <w:szCs w:val="28"/>
        </w:rPr>
        <w:t xml:space="preserve"> </w:t>
      </w:r>
      <w:r w:rsidRPr="002B70AA">
        <w:rPr>
          <w:sz w:val="28"/>
          <w:szCs w:val="28"/>
        </w:rPr>
        <w:t xml:space="preserve"> </w:t>
      </w:r>
      <w:r>
        <w:rPr>
          <w:sz w:val="28"/>
          <w:szCs w:val="28"/>
        </w:rPr>
        <w:t>гараж, стоянка технических средств размещены на земельных участках, находящихся в</w:t>
      </w:r>
      <w:r w:rsidRPr="006A719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собственности Красноярского края, Уведомление и выписка из Схемы также направляются сельсоветом в уполномоченный орган края.</w:t>
      </w:r>
    </w:p>
    <w:p w:rsidR="006A7190" w:rsidRDefault="006A7190" w:rsidP="006A7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края</w:t>
      </w:r>
      <w:r w:rsidR="009B08C4">
        <w:rPr>
          <w:sz w:val="28"/>
          <w:szCs w:val="28"/>
        </w:rPr>
        <w:t xml:space="preserve"> в течение 30 дней с даты поступления от сельсовета Уведомления и выписки из Схемы направляет физическому лицу, имеющему право на использование находящегося</w:t>
      </w:r>
      <w:r w:rsidR="009B08C4" w:rsidRPr="009B08C4">
        <w:rPr>
          <w:sz w:val="28"/>
          <w:szCs w:val="28"/>
        </w:rPr>
        <w:t xml:space="preserve"> </w:t>
      </w:r>
      <w:r w:rsidR="009B08C4">
        <w:rPr>
          <w:sz w:val="28"/>
          <w:szCs w:val="28"/>
        </w:rPr>
        <w:t>государственной собственности Красноярского края земельного участка для</w:t>
      </w:r>
      <w:r w:rsidR="009B08C4" w:rsidRPr="009B08C4">
        <w:rPr>
          <w:sz w:val="28"/>
          <w:szCs w:val="28"/>
        </w:rPr>
        <w:t xml:space="preserve"> </w:t>
      </w:r>
      <w:r w:rsidR="009B08C4">
        <w:rPr>
          <w:sz w:val="28"/>
          <w:szCs w:val="28"/>
        </w:rPr>
        <w:t>размещения</w:t>
      </w:r>
      <w:r w:rsidR="009B08C4" w:rsidRPr="002B70AA">
        <w:rPr>
          <w:sz w:val="28"/>
          <w:szCs w:val="28"/>
        </w:rPr>
        <w:t xml:space="preserve"> </w:t>
      </w:r>
      <w:r w:rsidR="009B08C4">
        <w:rPr>
          <w:sz w:val="28"/>
          <w:szCs w:val="28"/>
        </w:rPr>
        <w:t>гаража, стоянки технических средств, расчет платы за размещение</w:t>
      </w:r>
      <w:r w:rsidR="009B08C4" w:rsidRPr="002B70AA">
        <w:rPr>
          <w:sz w:val="28"/>
          <w:szCs w:val="28"/>
        </w:rPr>
        <w:t xml:space="preserve"> </w:t>
      </w:r>
      <w:r w:rsidR="009B08C4">
        <w:rPr>
          <w:sz w:val="28"/>
          <w:szCs w:val="28"/>
        </w:rPr>
        <w:t>гаража, стоянки технических средств.</w:t>
      </w:r>
    </w:p>
    <w:p w:rsidR="009B08C4" w:rsidRDefault="009B08C4" w:rsidP="006A7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в продлении срока</w:t>
      </w:r>
      <w:r w:rsidRPr="009B08C4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 w:rsidRPr="002B70AA">
        <w:rPr>
          <w:sz w:val="28"/>
          <w:szCs w:val="28"/>
        </w:rPr>
        <w:t xml:space="preserve"> </w:t>
      </w:r>
      <w:r>
        <w:rPr>
          <w:sz w:val="28"/>
          <w:szCs w:val="28"/>
        </w:rPr>
        <w:t>гаража, стоянки технических средств физическому лицу направляется уведомление об отказе в продлении срока размещения</w:t>
      </w:r>
      <w:r w:rsidRPr="002B70AA">
        <w:rPr>
          <w:sz w:val="28"/>
          <w:szCs w:val="28"/>
        </w:rPr>
        <w:t xml:space="preserve"> </w:t>
      </w:r>
      <w:r>
        <w:rPr>
          <w:sz w:val="28"/>
          <w:szCs w:val="28"/>
        </w:rPr>
        <w:t>гаража, стоянки технических средств с указанием оснований для отказа</w:t>
      </w:r>
      <w:r w:rsidRPr="009B08C4">
        <w:rPr>
          <w:sz w:val="28"/>
          <w:szCs w:val="28"/>
        </w:rPr>
        <w:t xml:space="preserve"> </w:t>
      </w:r>
      <w:r>
        <w:rPr>
          <w:sz w:val="28"/>
          <w:szCs w:val="28"/>
        </w:rPr>
        <w:t>в продлении срока</w:t>
      </w:r>
      <w:r w:rsidRPr="009B08C4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 w:rsidRPr="002B70AA">
        <w:rPr>
          <w:sz w:val="28"/>
          <w:szCs w:val="28"/>
        </w:rPr>
        <w:t xml:space="preserve"> </w:t>
      </w:r>
      <w:r>
        <w:rPr>
          <w:sz w:val="28"/>
          <w:szCs w:val="28"/>
        </w:rPr>
        <w:t>гаража, стоянки технических средств в соответствии с пунктом 14, подпунктами 1-4 пункта 17.2 Порядка.</w:t>
      </w:r>
    </w:p>
    <w:p w:rsidR="00AF328B" w:rsidRDefault="009B08C4" w:rsidP="009B08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Утвержденная </w:t>
      </w:r>
      <w:r w:rsidR="00AF328B" w:rsidRPr="000F75ED">
        <w:rPr>
          <w:sz w:val="28"/>
          <w:szCs w:val="28"/>
        </w:rPr>
        <w:t>Схема и вносимые в нее изменения</w:t>
      </w:r>
      <w:r w:rsidR="00AF328B" w:rsidRPr="00EA67CD">
        <w:rPr>
          <w:sz w:val="28"/>
          <w:szCs w:val="28"/>
        </w:rPr>
        <w:t xml:space="preserve"> подлежат опубликованию </w:t>
      </w:r>
      <w:proofErr w:type="spellStart"/>
      <w:r w:rsidR="00AC3901">
        <w:rPr>
          <w:sz w:val="28"/>
          <w:szCs w:val="28"/>
        </w:rPr>
        <w:t>Атамановским</w:t>
      </w:r>
      <w:proofErr w:type="spellEnd"/>
      <w:r>
        <w:rPr>
          <w:sz w:val="28"/>
          <w:szCs w:val="28"/>
        </w:rPr>
        <w:t xml:space="preserve"> сельсоветом </w:t>
      </w:r>
      <w:r w:rsidR="00AF328B" w:rsidRPr="00EA67CD">
        <w:rPr>
          <w:sz w:val="28"/>
          <w:szCs w:val="28"/>
        </w:rPr>
        <w:t xml:space="preserve">в </w:t>
      </w:r>
      <w:proofErr w:type="gramStart"/>
      <w:r w:rsidR="00AF328B" w:rsidRPr="00EA67CD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сроки</w:t>
      </w:r>
      <w:r w:rsidR="00AF328B" w:rsidRPr="00EA67CD">
        <w:rPr>
          <w:sz w:val="28"/>
          <w:szCs w:val="28"/>
        </w:rPr>
        <w:t xml:space="preserve">, установленном для официального опубликования муниципальных правовых актов, а также размещению на официальном сайте </w:t>
      </w:r>
      <w:proofErr w:type="spellStart"/>
      <w:r w:rsidR="00067E32">
        <w:rPr>
          <w:sz w:val="28"/>
          <w:szCs w:val="28"/>
        </w:rPr>
        <w:t>Атамановского</w:t>
      </w:r>
      <w:proofErr w:type="spellEnd"/>
      <w:r>
        <w:rPr>
          <w:sz w:val="28"/>
          <w:szCs w:val="28"/>
        </w:rPr>
        <w:t xml:space="preserve"> сельсовета</w:t>
      </w:r>
      <w:r w:rsidR="00AF328B" w:rsidRPr="00EA67CD">
        <w:rPr>
          <w:sz w:val="28"/>
          <w:szCs w:val="28"/>
        </w:rPr>
        <w:t xml:space="preserve"> в информационно-телекоммуникационной сети Интернет.</w:t>
      </w:r>
    </w:p>
    <w:p w:rsidR="009B08C4" w:rsidRDefault="009B08C4" w:rsidP="009B08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До дня утверждения Схемы в соответствии с Порядком действует ранее установл</w:t>
      </w:r>
      <w:r w:rsidR="00067E32">
        <w:rPr>
          <w:sz w:val="28"/>
          <w:szCs w:val="28"/>
        </w:rPr>
        <w:t xml:space="preserve">енная на территории </w:t>
      </w:r>
      <w:proofErr w:type="spellStart"/>
      <w:r w:rsidR="00067E32">
        <w:rPr>
          <w:sz w:val="28"/>
          <w:szCs w:val="28"/>
        </w:rPr>
        <w:t>Атамановского</w:t>
      </w:r>
      <w:proofErr w:type="spellEnd"/>
      <w:r>
        <w:rPr>
          <w:sz w:val="28"/>
          <w:szCs w:val="28"/>
        </w:rPr>
        <w:t xml:space="preserve"> сельсовета схема для</w:t>
      </w:r>
      <w:r w:rsidRPr="009B08C4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 w:rsidRPr="002B70AA">
        <w:rPr>
          <w:sz w:val="28"/>
          <w:szCs w:val="28"/>
        </w:rPr>
        <w:t xml:space="preserve"> </w:t>
      </w:r>
      <w:r>
        <w:rPr>
          <w:sz w:val="28"/>
          <w:szCs w:val="28"/>
        </w:rPr>
        <w:t>гараж</w:t>
      </w:r>
      <w:r w:rsidR="00055128">
        <w:rPr>
          <w:sz w:val="28"/>
          <w:szCs w:val="28"/>
        </w:rPr>
        <w:t>ей</w:t>
      </w:r>
      <w:r>
        <w:rPr>
          <w:sz w:val="28"/>
          <w:szCs w:val="28"/>
        </w:rPr>
        <w:t>, стоян</w:t>
      </w:r>
      <w:r w:rsidR="00055128">
        <w:rPr>
          <w:sz w:val="28"/>
          <w:szCs w:val="28"/>
        </w:rPr>
        <w:t>о</w:t>
      </w:r>
      <w:r>
        <w:rPr>
          <w:sz w:val="28"/>
          <w:szCs w:val="28"/>
        </w:rPr>
        <w:t>к технических средств</w:t>
      </w:r>
      <w:r w:rsidR="00055128">
        <w:rPr>
          <w:sz w:val="28"/>
          <w:szCs w:val="28"/>
        </w:rPr>
        <w:t>.</w:t>
      </w:r>
    </w:p>
    <w:p w:rsidR="00AF328B" w:rsidRDefault="00AF328B" w:rsidP="00AF3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28B" w:rsidRPr="006240B0" w:rsidRDefault="005D0EC2" w:rsidP="006F42A5">
      <w:pPr>
        <w:pStyle w:val="ConsPlusNormal"/>
        <w:tabs>
          <w:tab w:val="left" w:pos="4485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02C6" w:rsidRDefault="00A402C6" w:rsidP="00AF328B">
      <w:pPr>
        <w:ind w:firstLine="708"/>
      </w:pPr>
    </w:p>
    <w:p w:rsidR="00055128" w:rsidRDefault="00055128" w:rsidP="00AF328B">
      <w:pPr>
        <w:ind w:firstLine="708"/>
      </w:pPr>
    </w:p>
    <w:p w:rsidR="00055128" w:rsidRDefault="00055128" w:rsidP="00AF328B">
      <w:pPr>
        <w:ind w:firstLine="708"/>
      </w:pPr>
    </w:p>
    <w:p w:rsidR="00055128" w:rsidRDefault="00055128" w:rsidP="00C35271"/>
    <w:p w:rsidR="00055128" w:rsidRDefault="00055128" w:rsidP="00C35271">
      <w:pPr>
        <w:sectPr w:rsidR="00055128" w:rsidSect="008A0F8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144D6" w:rsidRDefault="00A144D6" w:rsidP="00055128">
      <w:pPr>
        <w:tabs>
          <w:tab w:val="left" w:pos="13440"/>
        </w:tabs>
        <w:ind w:left="6946" w:hanging="142"/>
        <w:rPr>
          <w:sz w:val="28"/>
          <w:szCs w:val="28"/>
        </w:rPr>
      </w:pPr>
    </w:p>
    <w:p w:rsidR="00A144D6" w:rsidRDefault="00A144D6" w:rsidP="00055128">
      <w:pPr>
        <w:tabs>
          <w:tab w:val="left" w:pos="13440"/>
        </w:tabs>
        <w:ind w:left="6946" w:hanging="142"/>
        <w:rPr>
          <w:sz w:val="28"/>
          <w:szCs w:val="28"/>
        </w:rPr>
      </w:pPr>
    </w:p>
    <w:p w:rsidR="00A144D6" w:rsidRDefault="00A144D6" w:rsidP="00055128">
      <w:pPr>
        <w:tabs>
          <w:tab w:val="left" w:pos="13440"/>
        </w:tabs>
        <w:ind w:left="6946" w:hanging="142"/>
        <w:rPr>
          <w:sz w:val="28"/>
          <w:szCs w:val="28"/>
        </w:rPr>
      </w:pPr>
    </w:p>
    <w:p w:rsidR="00055128" w:rsidRDefault="00055128" w:rsidP="00067E32">
      <w:pPr>
        <w:tabs>
          <w:tab w:val="left" w:pos="13440"/>
        </w:tabs>
        <w:ind w:left="6946"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  <w:r w:rsidR="00067E32">
        <w:rPr>
          <w:sz w:val="28"/>
          <w:szCs w:val="28"/>
        </w:rPr>
        <w:t xml:space="preserve">Порядку утверждения </w:t>
      </w:r>
      <w:proofErr w:type="spellStart"/>
      <w:r w:rsidR="00067E32">
        <w:rPr>
          <w:sz w:val="28"/>
          <w:szCs w:val="28"/>
        </w:rPr>
        <w:t>Атамановским</w:t>
      </w:r>
      <w:proofErr w:type="spellEnd"/>
      <w:r>
        <w:rPr>
          <w:sz w:val="28"/>
          <w:szCs w:val="28"/>
        </w:rPr>
        <w:t xml:space="preserve"> </w:t>
      </w:r>
      <w:r w:rsidR="00067E32">
        <w:rPr>
          <w:sz w:val="28"/>
          <w:szCs w:val="28"/>
        </w:rPr>
        <w:t>сельсоветом схемы</w:t>
      </w:r>
      <w:r>
        <w:rPr>
          <w:sz w:val="28"/>
          <w:szCs w:val="28"/>
        </w:rPr>
        <w:t xml:space="preserve"> размещения</w:t>
      </w:r>
      <w:r w:rsidRPr="002B70A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гаражей</w:t>
      </w:r>
      <w:proofErr w:type="gramEnd"/>
      <w:r>
        <w:rPr>
          <w:sz w:val="28"/>
          <w:szCs w:val="28"/>
        </w:rPr>
        <w:t xml:space="preserve"> являющихся некапитальными сооружениями, стоянки технических средств и других средств передвижения инвалидов вблизи их места жительства</w:t>
      </w:r>
    </w:p>
    <w:p w:rsidR="00A144D6" w:rsidRDefault="00A144D6" w:rsidP="00055128">
      <w:pPr>
        <w:tabs>
          <w:tab w:val="left" w:pos="13440"/>
        </w:tabs>
        <w:ind w:left="2694" w:hanging="142"/>
        <w:jc w:val="center"/>
        <w:rPr>
          <w:sz w:val="28"/>
          <w:szCs w:val="28"/>
        </w:rPr>
      </w:pPr>
    </w:p>
    <w:p w:rsidR="00721901" w:rsidRPr="00721901" w:rsidRDefault="00055128" w:rsidP="00055128">
      <w:pPr>
        <w:tabs>
          <w:tab w:val="left" w:pos="13440"/>
        </w:tabs>
        <w:ind w:left="2694" w:hanging="142"/>
        <w:jc w:val="center"/>
        <w:rPr>
          <w:sz w:val="28"/>
          <w:szCs w:val="28"/>
        </w:rPr>
      </w:pPr>
      <w:r>
        <w:rPr>
          <w:sz w:val="28"/>
          <w:szCs w:val="28"/>
        </w:rPr>
        <w:t>Форма схемы</w:t>
      </w:r>
      <w:r w:rsidRPr="00055128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 w:rsidRPr="002B70A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гаражей</w:t>
      </w:r>
      <w:proofErr w:type="gramEnd"/>
      <w:r>
        <w:rPr>
          <w:sz w:val="28"/>
          <w:szCs w:val="28"/>
        </w:rPr>
        <w:t xml:space="preserve"> являющихся некапитальными сооружениями, стоянки технических средств и других средств передвижения инвалидов вблизи их места жительства</w:t>
      </w:r>
      <w:r w:rsidR="00721901" w:rsidRPr="00721901">
        <w:rPr>
          <w:sz w:val="28"/>
          <w:szCs w:val="28"/>
        </w:rPr>
        <w:t xml:space="preserve"> </w:t>
      </w:r>
    </w:p>
    <w:p w:rsidR="00055128" w:rsidRDefault="00721901" w:rsidP="00055128">
      <w:pPr>
        <w:tabs>
          <w:tab w:val="left" w:pos="13440"/>
        </w:tabs>
        <w:ind w:left="2694" w:hanging="142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55128">
        <w:rPr>
          <w:sz w:val="28"/>
          <w:szCs w:val="28"/>
        </w:rPr>
        <w:t>далее- гараж, стоянка технических средств, вместе также именуемые объектами) на землях и земельных участках, находящихся в государственной или муниципальной собственности</w:t>
      </w:r>
    </w:p>
    <w:p w:rsidR="00055128" w:rsidRDefault="00055128" w:rsidP="00055128">
      <w:pPr>
        <w:tabs>
          <w:tab w:val="left" w:pos="7770"/>
        </w:tabs>
        <w:rPr>
          <w:sz w:val="28"/>
          <w:szCs w:val="28"/>
        </w:rPr>
      </w:pPr>
    </w:p>
    <w:p w:rsidR="00055128" w:rsidRDefault="00055128" w:rsidP="00055128">
      <w:pPr>
        <w:rPr>
          <w:sz w:val="28"/>
          <w:szCs w:val="28"/>
        </w:rPr>
      </w:pPr>
    </w:p>
    <w:tbl>
      <w:tblPr>
        <w:tblW w:w="13871" w:type="dxa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2797"/>
        <w:gridCol w:w="1708"/>
        <w:gridCol w:w="1738"/>
        <w:gridCol w:w="1500"/>
        <w:gridCol w:w="1500"/>
        <w:gridCol w:w="1391"/>
        <w:gridCol w:w="1311"/>
        <w:gridCol w:w="1248"/>
      </w:tblGrid>
      <w:tr w:rsidR="00A144D6" w:rsidTr="004F4B0E">
        <w:trPr>
          <w:trHeight w:val="810"/>
        </w:trPr>
        <w:tc>
          <w:tcPr>
            <w:tcW w:w="236" w:type="dxa"/>
          </w:tcPr>
          <w:p w:rsidR="004F4B0E" w:rsidRPr="00A144D6" w:rsidRDefault="004F4B0E" w:rsidP="00055128">
            <w:pPr>
              <w:tabs>
                <w:tab w:val="left" w:pos="1530"/>
              </w:tabs>
            </w:pPr>
            <w:r w:rsidRPr="00A144D6">
              <w:t>№п/п</w:t>
            </w:r>
          </w:p>
          <w:p w:rsidR="004F4B0E" w:rsidRPr="00A144D6" w:rsidRDefault="004F4B0E" w:rsidP="00055128">
            <w:pPr>
              <w:tabs>
                <w:tab w:val="left" w:pos="1530"/>
              </w:tabs>
            </w:pPr>
          </w:p>
          <w:p w:rsidR="004F4B0E" w:rsidRPr="00A144D6" w:rsidRDefault="004F4B0E" w:rsidP="00055128">
            <w:pPr>
              <w:tabs>
                <w:tab w:val="left" w:pos="1530"/>
              </w:tabs>
            </w:pPr>
          </w:p>
        </w:tc>
        <w:tc>
          <w:tcPr>
            <w:tcW w:w="3225" w:type="dxa"/>
          </w:tcPr>
          <w:p w:rsidR="004F4B0E" w:rsidRPr="00A144D6" w:rsidRDefault="004F4B0E" w:rsidP="00055128">
            <w:pPr>
              <w:tabs>
                <w:tab w:val="left" w:pos="1530"/>
              </w:tabs>
            </w:pPr>
            <w:r w:rsidRPr="00A144D6">
              <w:t>Описание местоположения земельного участка или земель, на которых размещаются гаражи, стоянки технических средств</w:t>
            </w:r>
          </w:p>
        </w:tc>
        <w:tc>
          <w:tcPr>
            <w:tcW w:w="1845" w:type="dxa"/>
          </w:tcPr>
          <w:p w:rsidR="004F4B0E" w:rsidRPr="00A144D6" w:rsidRDefault="004F4B0E" w:rsidP="00055128">
            <w:pPr>
              <w:tabs>
                <w:tab w:val="left" w:pos="1530"/>
              </w:tabs>
            </w:pPr>
            <w:r w:rsidRPr="00A144D6">
              <w:t>Кадастровый номер земельного участка (в случае, если земельный участок учтен  ЕГРН)</w:t>
            </w:r>
          </w:p>
        </w:tc>
        <w:tc>
          <w:tcPr>
            <w:tcW w:w="1890" w:type="dxa"/>
          </w:tcPr>
          <w:p w:rsidR="004F4B0E" w:rsidRPr="00A144D6" w:rsidRDefault="004F4B0E" w:rsidP="00055128">
            <w:pPr>
              <w:tabs>
                <w:tab w:val="left" w:pos="1530"/>
              </w:tabs>
            </w:pPr>
            <w:r w:rsidRPr="00A144D6">
              <w:t>Собственник земельного участка (при наличии данных сведений в ЕГРН)</w:t>
            </w:r>
          </w:p>
        </w:tc>
        <w:tc>
          <w:tcPr>
            <w:tcW w:w="1575" w:type="dxa"/>
          </w:tcPr>
          <w:p w:rsidR="004F4B0E" w:rsidRPr="00A144D6" w:rsidRDefault="004F4B0E" w:rsidP="004F4B0E">
            <w:pPr>
              <w:tabs>
                <w:tab w:val="left" w:pos="1530"/>
              </w:tabs>
            </w:pPr>
            <w:r w:rsidRPr="00A144D6">
              <w:t>Площадь земельного участка или земель, на которых размещается объект, кв.м.</w:t>
            </w:r>
          </w:p>
        </w:tc>
        <w:tc>
          <w:tcPr>
            <w:tcW w:w="1575" w:type="dxa"/>
          </w:tcPr>
          <w:p w:rsidR="004F4B0E" w:rsidRPr="00A144D6" w:rsidRDefault="004F4B0E" w:rsidP="004F4B0E">
            <w:pPr>
              <w:tabs>
                <w:tab w:val="left" w:pos="1530"/>
              </w:tabs>
            </w:pPr>
            <w:r w:rsidRPr="00A144D6">
              <w:t>Тип объекта (гараж, стоянка технических средств), который размещается на земельном участке (землях)</w:t>
            </w:r>
          </w:p>
        </w:tc>
        <w:tc>
          <w:tcPr>
            <w:tcW w:w="2625" w:type="dxa"/>
            <w:gridSpan w:val="2"/>
          </w:tcPr>
          <w:p w:rsidR="004F4B0E" w:rsidRPr="00A144D6" w:rsidRDefault="004F4B0E" w:rsidP="004F4B0E">
            <w:pPr>
              <w:tabs>
                <w:tab w:val="left" w:pos="1530"/>
              </w:tabs>
            </w:pPr>
            <w:r w:rsidRPr="00A144D6">
              <w:t>Общее количество объектов, которые размещаются на земельном учас</w:t>
            </w:r>
            <w:r w:rsidR="00A144D6" w:rsidRPr="00A144D6">
              <w:t xml:space="preserve">тке (землях), </w:t>
            </w:r>
            <w:proofErr w:type="spellStart"/>
            <w:r w:rsidR="00A144D6" w:rsidRPr="00A144D6">
              <w:t>шт</w:t>
            </w:r>
            <w:proofErr w:type="spellEnd"/>
          </w:p>
        </w:tc>
        <w:tc>
          <w:tcPr>
            <w:tcW w:w="900" w:type="dxa"/>
          </w:tcPr>
          <w:p w:rsidR="004F4B0E" w:rsidRPr="00A144D6" w:rsidRDefault="00A144D6" w:rsidP="00055128">
            <w:pPr>
              <w:tabs>
                <w:tab w:val="left" w:pos="1530"/>
              </w:tabs>
            </w:pPr>
            <w:r w:rsidRPr="00A144D6">
              <w:t>Срок размещения</w:t>
            </w:r>
          </w:p>
        </w:tc>
      </w:tr>
      <w:tr w:rsidR="00A144D6" w:rsidTr="004F4B0E">
        <w:trPr>
          <w:trHeight w:val="345"/>
        </w:trPr>
        <w:tc>
          <w:tcPr>
            <w:tcW w:w="236" w:type="dxa"/>
          </w:tcPr>
          <w:p w:rsidR="004F4B0E" w:rsidRPr="00A144D6" w:rsidRDefault="00A144D6" w:rsidP="00A144D6">
            <w:pPr>
              <w:tabs>
                <w:tab w:val="left" w:pos="1530"/>
              </w:tabs>
              <w:jc w:val="center"/>
            </w:pPr>
            <w:r w:rsidRPr="00A144D6">
              <w:t>1</w:t>
            </w:r>
          </w:p>
        </w:tc>
        <w:tc>
          <w:tcPr>
            <w:tcW w:w="3225" w:type="dxa"/>
          </w:tcPr>
          <w:p w:rsidR="004F4B0E" w:rsidRPr="00A144D6" w:rsidRDefault="00A144D6" w:rsidP="00A144D6">
            <w:pPr>
              <w:tabs>
                <w:tab w:val="left" w:pos="1530"/>
              </w:tabs>
              <w:jc w:val="center"/>
            </w:pPr>
            <w:r w:rsidRPr="00A144D6">
              <w:t>2</w:t>
            </w:r>
          </w:p>
        </w:tc>
        <w:tc>
          <w:tcPr>
            <w:tcW w:w="1845" w:type="dxa"/>
          </w:tcPr>
          <w:p w:rsidR="004F4B0E" w:rsidRPr="00A144D6" w:rsidRDefault="00A144D6" w:rsidP="00A144D6">
            <w:pPr>
              <w:tabs>
                <w:tab w:val="left" w:pos="1530"/>
              </w:tabs>
              <w:jc w:val="center"/>
            </w:pPr>
            <w:r w:rsidRPr="00A144D6">
              <w:t>3</w:t>
            </w:r>
          </w:p>
        </w:tc>
        <w:tc>
          <w:tcPr>
            <w:tcW w:w="1890" w:type="dxa"/>
          </w:tcPr>
          <w:p w:rsidR="004F4B0E" w:rsidRPr="00A144D6" w:rsidRDefault="00A144D6" w:rsidP="00A144D6">
            <w:pPr>
              <w:tabs>
                <w:tab w:val="left" w:pos="1530"/>
              </w:tabs>
              <w:jc w:val="center"/>
            </w:pPr>
            <w:r w:rsidRPr="00A144D6">
              <w:t>4</w:t>
            </w:r>
          </w:p>
        </w:tc>
        <w:tc>
          <w:tcPr>
            <w:tcW w:w="1575" w:type="dxa"/>
          </w:tcPr>
          <w:p w:rsidR="004F4B0E" w:rsidRPr="00A144D6" w:rsidRDefault="00A144D6" w:rsidP="00A144D6">
            <w:pPr>
              <w:tabs>
                <w:tab w:val="left" w:pos="1530"/>
              </w:tabs>
              <w:jc w:val="center"/>
            </w:pPr>
            <w:r w:rsidRPr="00A144D6">
              <w:t>5</w:t>
            </w:r>
          </w:p>
        </w:tc>
        <w:tc>
          <w:tcPr>
            <w:tcW w:w="1575" w:type="dxa"/>
          </w:tcPr>
          <w:p w:rsidR="004F4B0E" w:rsidRPr="00A144D6" w:rsidRDefault="00A144D6" w:rsidP="00A144D6">
            <w:pPr>
              <w:tabs>
                <w:tab w:val="left" w:pos="1530"/>
              </w:tabs>
              <w:jc w:val="center"/>
            </w:pPr>
            <w:r w:rsidRPr="00A144D6">
              <w:t>6</w:t>
            </w:r>
          </w:p>
        </w:tc>
        <w:tc>
          <w:tcPr>
            <w:tcW w:w="1290" w:type="dxa"/>
          </w:tcPr>
          <w:p w:rsidR="004F4B0E" w:rsidRPr="00A144D6" w:rsidRDefault="00A144D6" w:rsidP="00A144D6">
            <w:pPr>
              <w:tabs>
                <w:tab w:val="left" w:pos="1530"/>
              </w:tabs>
              <w:jc w:val="center"/>
            </w:pPr>
            <w:r w:rsidRPr="00A144D6">
              <w:t>7</w:t>
            </w:r>
          </w:p>
        </w:tc>
        <w:tc>
          <w:tcPr>
            <w:tcW w:w="1335" w:type="dxa"/>
          </w:tcPr>
          <w:p w:rsidR="004F4B0E" w:rsidRPr="00A144D6" w:rsidRDefault="00A144D6" w:rsidP="00A144D6">
            <w:pPr>
              <w:tabs>
                <w:tab w:val="left" w:pos="1530"/>
              </w:tabs>
              <w:jc w:val="center"/>
            </w:pPr>
            <w:r w:rsidRPr="00A144D6">
              <w:t>8</w:t>
            </w:r>
          </w:p>
        </w:tc>
        <w:tc>
          <w:tcPr>
            <w:tcW w:w="900" w:type="dxa"/>
          </w:tcPr>
          <w:p w:rsidR="004F4B0E" w:rsidRPr="00A144D6" w:rsidRDefault="00A144D6" w:rsidP="00A144D6">
            <w:pPr>
              <w:tabs>
                <w:tab w:val="left" w:pos="1530"/>
              </w:tabs>
              <w:jc w:val="center"/>
            </w:pPr>
            <w:r w:rsidRPr="00A144D6">
              <w:t>9</w:t>
            </w:r>
          </w:p>
        </w:tc>
      </w:tr>
      <w:tr w:rsidR="00A144D6" w:rsidTr="004F4B0E">
        <w:trPr>
          <w:trHeight w:val="284"/>
        </w:trPr>
        <w:tc>
          <w:tcPr>
            <w:tcW w:w="236" w:type="dxa"/>
          </w:tcPr>
          <w:p w:rsidR="004F4B0E" w:rsidRPr="00A144D6" w:rsidRDefault="004F4B0E" w:rsidP="00055128">
            <w:pPr>
              <w:tabs>
                <w:tab w:val="left" w:pos="1530"/>
              </w:tabs>
            </w:pPr>
          </w:p>
          <w:p w:rsidR="004F4B0E" w:rsidRPr="00A144D6" w:rsidRDefault="004F4B0E" w:rsidP="00055128">
            <w:pPr>
              <w:tabs>
                <w:tab w:val="left" w:pos="1530"/>
              </w:tabs>
            </w:pPr>
          </w:p>
        </w:tc>
        <w:tc>
          <w:tcPr>
            <w:tcW w:w="3225" w:type="dxa"/>
          </w:tcPr>
          <w:p w:rsidR="004F4B0E" w:rsidRPr="00A144D6" w:rsidRDefault="004F4B0E" w:rsidP="00055128">
            <w:pPr>
              <w:tabs>
                <w:tab w:val="left" w:pos="1530"/>
              </w:tabs>
            </w:pPr>
            <w:bookmarkStart w:id="0" w:name="_GoBack"/>
            <w:bookmarkEnd w:id="0"/>
          </w:p>
        </w:tc>
        <w:tc>
          <w:tcPr>
            <w:tcW w:w="1845" w:type="dxa"/>
          </w:tcPr>
          <w:p w:rsidR="004F4B0E" w:rsidRPr="00A144D6" w:rsidRDefault="004F4B0E" w:rsidP="00055128">
            <w:pPr>
              <w:tabs>
                <w:tab w:val="left" w:pos="1530"/>
              </w:tabs>
            </w:pPr>
          </w:p>
        </w:tc>
        <w:tc>
          <w:tcPr>
            <w:tcW w:w="1890" w:type="dxa"/>
          </w:tcPr>
          <w:p w:rsidR="004F4B0E" w:rsidRPr="00A144D6" w:rsidRDefault="004F4B0E" w:rsidP="00055128">
            <w:pPr>
              <w:tabs>
                <w:tab w:val="left" w:pos="1530"/>
              </w:tabs>
            </w:pPr>
          </w:p>
        </w:tc>
        <w:tc>
          <w:tcPr>
            <w:tcW w:w="1575" w:type="dxa"/>
          </w:tcPr>
          <w:p w:rsidR="004F4B0E" w:rsidRPr="00A144D6" w:rsidRDefault="004F4B0E" w:rsidP="00055128">
            <w:pPr>
              <w:tabs>
                <w:tab w:val="left" w:pos="1530"/>
              </w:tabs>
            </w:pPr>
          </w:p>
        </w:tc>
        <w:tc>
          <w:tcPr>
            <w:tcW w:w="1575" w:type="dxa"/>
          </w:tcPr>
          <w:p w:rsidR="004F4B0E" w:rsidRPr="00A144D6" w:rsidRDefault="004F4B0E" w:rsidP="00055128">
            <w:pPr>
              <w:tabs>
                <w:tab w:val="left" w:pos="1530"/>
              </w:tabs>
            </w:pPr>
          </w:p>
        </w:tc>
        <w:tc>
          <w:tcPr>
            <w:tcW w:w="1290" w:type="dxa"/>
          </w:tcPr>
          <w:p w:rsidR="004F4B0E" w:rsidRPr="00A144D6" w:rsidRDefault="00A144D6" w:rsidP="00055128">
            <w:pPr>
              <w:tabs>
                <w:tab w:val="left" w:pos="1530"/>
              </w:tabs>
            </w:pPr>
            <w:r w:rsidRPr="00A144D6">
              <w:t>Количество размещенных объектов</w:t>
            </w:r>
          </w:p>
        </w:tc>
        <w:tc>
          <w:tcPr>
            <w:tcW w:w="1335" w:type="dxa"/>
          </w:tcPr>
          <w:p w:rsidR="004F4B0E" w:rsidRPr="00A144D6" w:rsidRDefault="00A144D6" w:rsidP="00055128">
            <w:pPr>
              <w:tabs>
                <w:tab w:val="left" w:pos="1530"/>
              </w:tabs>
            </w:pPr>
            <w:r w:rsidRPr="00A144D6">
              <w:t>Количество свободных мест для размещения объектов (при наличии)</w:t>
            </w:r>
          </w:p>
        </w:tc>
        <w:tc>
          <w:tcPr>
            <w:tcW w:w="900" w:type="dxa"/>
          </w:tcPr>
          <w:p w:rsidR="004F4B0E" w:rsidRPr="00A144D6" w:rsidRDefault="004F4B0E" w:rsidP="00055128">
            <w:pPr>
              <w:tabs>
                <w:tab w:val="left" w:pos="1530"/>
              </w:tabs>
            </w:pPr>
          </w:p>
        </w:tc>
      </w:tr>
    </w:tbl>
    <w:p w:rsidR="00055128" w:rsidRPr="00055128" w:rsidRDefault="00055128" w:rsidP="00C35271">
      <w:pPr>
        <w:tabs>
          <w:tab w:val="left" w:pos="1530"/>
        </w:tabs>
        <w:rPr>
          <w:sz w:val="28"/>
          <w:szCs w:val="28"/>
        </w:rPr>
      </w:pPr>
    </w:p>
    <w:sectPr w:rsidR="00055128" w:rsidRPr="00055128" w:rsidSect="00C35271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94E96"/>
    <w:multiLevelType w:val="hybridMultilevel"/>
    <w:tmpl w:val="18049DB2"/>
    <w:lvl w:ilvl="0" w:tplc="F94EB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8B"/>
    <w:rsid w:val="000205A7"/>
    <w:rsid w:val="00040608"/>
    <w:rsid w:val="00055128"/>
    <w:rsid w:val="00067E32"/>
    <w:rsid w:val="00156A8E"/>
    <w:rsid w:val="00175EE3"/>
    <w:rsid w:val="00182D81"/>
    <w:rsid w:val="001A284E"/>
    <w:rsid w:val="00212623"/>
    <w:rsid w:val="00220713"/>
    <w:rsid w:val="002416AE"/>
    <w:rsid w:val="002A2207"/>
    <w:rsid w:val="002B70AA"/>
    <w:rsid w:val="003404DC"/>
    <w:rsid w:val="003E321E"/>
    <w:rsid w:val="003F3EBB"/>
    <w:rsid w:val="004110BA"/>
    <w:rsid w:val="004477A9"/>
    <w:rsid w:val="0049463B"/>
    <w:rsid w:val="004E2E82"/>
    <w:rsid w:val="004F4B0E"/>
    <w:rsid w:val="00500358"/>
    <w:rsid w:val="00566C5A"/>
    <w:rsid w:val="005C09AA"/>
    <w:rsid w:val="005D0EC2"/>
    <w:rsid w:val="005D15D0"/>
    <w:rsid w:val="005D7404"/>
    <w:rsid w:val="00670B31"/>
    <w:rsid w:val="006A7190"/>
    <w:rsid w:val="006E6E27"/>
    <w:rsid w:val="006F1671"/>
    <w:rsid w:val="006F42A5"/>
    <w:rsid w:val="00721901"/>
    <w:rsid w:val="00736D5C"/>
    <w:rsid w:val="007C137B"/>
    <w:rsid w:val="00825363"/>
    <w:rsid w:val="008803E2"/>
    <w:rsid w:val="008A0F84"/>
    <w:rsid w:val="008C2818"/>
    <w:rsid w:val="00922B24"/>
    <w:rsid w:val="009B08C4"/>
    <w:rsid w:val="009B2268"/>
    <w:rsid w:val="009C6BCC"/>
    <w:rsid w:val="009E10A3"/>
    <w:rsid w:val="009F0F23"/>
    <w:rsid w:val="009F1507"/>
    <w:rsid w:val="00A144D6"/>
    <w:rsid w:val="00A402C6"/>
    <w:rsid w:val="00AC3901"/>
    <w:rsid w:val="00AF328B"/>
    <w:rsid w:val="00B00BBB"/>
    <w:rsid w:val="00B26C7A"/>
    <w:rsid w:val="00B4092C"/>
    <w:rsid w:val="00B45227"/>
    <w:rsid w:val="00BA2D20"/>
    <w:rsid w:val="00BC5401"/>
    <w:rsid w:val="00BF5B3A"/>
    <w:rsid w:val="00C26DB0"/>
    <w:rsid w:val="00C35271"/>
    <w:rsid w:val="00C51827"/>
    <w:rsid w:val="00C60C24"/>
    <w:rsid w:val="00C63302"/>
    <w:rsid w:val="00C8113C"/>
    <w:rsid w:val="00C8746F"/>
    <w:rsid w:val="00D01D27"/>
    <w:rsid w:val="00D161F5"/>
    <w:rsid w:val="00D17FFB"/>
    <w:rsid w:val="00D3270B"/>
    <w:rsid w:val="00D66021"/>
    <w:rsid w:val="00D9091B"/>
    <w:rsid w:val="00DB442B"/>
    <w:rsid w:val="00DD2343"/>
    <w:rsid w:val="00E07D99"/>
    <w:rsid w:val="00E2020D"/>
    <w:rsid w:val="00E43ABF"/>
    <w:rsid w:val="00E86F25"/>
    <w:rsid w:val="00EB0680"/>
    <w:rsid w:val="00ED3588"/>
    <w:rsid w:val="00F14A7B"/>
    <w:rsid w:val="00F27CE1"/>
    <w:rsid w:val="00F9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46CE"/>
  <w15:docId w15:val="{BFCAF67D-5263-4CB5-9005-FF40E953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328B"/>
    <w:pPr>
      <w:keepNext/>
      <w:jc w:val="center"/>
      <w:outlineLvl w:val="0"/>
    </w:pPr>
    <w:rPr>
      <w:rFonts w:ascii="Baltica" w:hAnsi="Baltica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328B"/>
    <w:rPr>
      <w:rFonts w:ascii="Baltica" w:eastAsia="Times New Roman" w:hAnsi="Baltica" w:cs="Times New Roman"/>
      <w:b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8A0F84"/>
    <w:pPr>
      <w:ind w:left="720"/>
      <w:contextualSpacing/>
    </w:pPr>
  </w:style>
  <w:style w:type="paragraph" w:styleId="a4">
    <w:name w:val="No Spacing"/>
    <w:uiPriority w:val="1"/>
    <w:qFormat/>
    <w:rsid w:val="008A0F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2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2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FDCA7FCC43323E13BF91BC5124B024EAF53A5CBFE4FEA36A83300B3AFF0B61F647D2904A8DAF5B70B7E803143B59EE4D845AAC07F5C147lBbD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2092D2A1ED0BE94446ABE6750C021723FBA84D251682F0D8066FDDAD227E66BFEF3BE145A62C01DBA39F467p9Z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092D2A1ED0BE94446AA06A46AC7E7D3DB6D9DA57632D59DB33FB8D8D77E03EBEB3B8411926C81ApBZF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6B37C-D06D-42D8-B0A8-A2448E4C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2022-08-30T06:54:00Z</cp:lastPrinted>
  <dcterms:created xsi:type="dcterms:W3CDTF">2022-08-25T07:15:00Z</dcterms:created>
  <dcterms:modified xsi:type="dcterms:W3CDTF">2022-08-30T06:55:00Z</dcterms:modified>
</cp:coreProperties>
</file>